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3F886" w14:textId="77777777" w:rsidR="00A43FD9" w:rsidRPr="00E346DF" w:rsidRDefault="00A43FD9" w:rsidP="00DE6AC5">
      <w:pPr>
        <w:spacing w:after="0"/>
        <w:jc w:val="center"/>
        <w:rPr>
          <w:rFonts w:ascii="Arial Narrow" w:hAnsi="Arial Narrow"/>
          <w:b/>
          <w:bCs/>
          <w:sz w:val="40"/>
          <w:szCs w:val="40"/>
        </w:rPr>
      </w:pPr>
      <w:r w:rsidRPr="00E346DF">
        <w:rPr>
          <w:rFonts w:ascii="Arial Narrow" w:hAnsi="Arial Narrow"/>
          <w:b/>
          <w:bCs/>
          <w:sz w:val="40"/>
          <w:szCs w:val="40"/>
        </w:rPr>
        <w:t>TERMS OF REFERENCE (ToR)</w:t>
      </w:r>
    </w:p>
    <w:p w14:paraId="7FE1EB3E" w14:textId="77777777" w:rsidR="00A43FD9" w:rsidRPr="00DE6AC5" w:rsidRDefault="00A43FD9" w:rsidP="00DE6AC5">
      <w:pPr>
        <w:spacing w:after="0"/>
        <w:jc w:val="center"/>
        <w:rPr>
          <w:rFonts w:ascii="Arial Narrow" w:hAnsi="Arial Narrow"/>
          <w:b/>
          <w:bCs/>
          <w:sz w:val="24"/>
          <w:szCs w:val="24"/>
        </w:rPr>
      </w:pPr>
      <w:r w:rsidRPr="00DE6AC5">
        <w:rPr>
          <w:rFonts w:ascii="Arial Narrow" w:hAnsi="Arial Narrow"/>
          <w:b/>
          <w:bCs/>
          <w:sz w:val="24"/>
          <w:szCs w:val="24"/>
        </w:rPr>
        <w:t>Independent Consultant to Lead, Facilitate, and Conduct the Mid-Term Review (MTR)</w:t>
      </w:r>
    </w:p>
    <w:p w14:paraId="190A9D11" w14:textId="77777777" w:rsidR="00A43FD9" w:rsidRPr="00950662" w:rsidRDefault="00A43FD9" w:rsidP="00DE6AC5">
      <w:pPr>
        <w:spacing w:after="0"/>
        <w:jc w:val="center"/>
        <w:rPr>
          <w:rFonts w:ascii="Arial Narrow" w:hAnsi="Arial Narrow"/>
          <w:sz w:val="24"/>
          <w:szCs w:val="24"/>
        </w:rPr>
      </w:pPr>
      <w:r w:rsidRPr="00DE6AC5">
        <w:rPr>
          <w:rFonts w:ascii="Arial Narrow" w:hAnsi="Arial Narrow"/>
          <w:b/>
          <w:bCs/>
          <w:sz w:val="24"/>
          <w:szCs w:val="24"/>
        </w:rPr>
        <w:t>Project Title</w:t>
      </w:r>
      <w:r w:rsidR="00FA1DD8">
        <w:rPr>
          <w:rFonts w:ascii="Arial Narrow" w:hAnsi="Arial Narrow"/>
          <w:b/>
          <w:bCs/>
          <w:sz w:val="24"/>
          <w:szCs w:val="24"/>
        </w:rPr>
        <w:t>:</w:t>
      </w:r>
      <w:r w:rsidR="00950662">
        <w:rPr>
          <w:rFonts w:ascii="Arial Narrow" w:hAnsi="Arial Narrow"/>
          <w:b/>
          <w:bCs/>
          <w:sz w:val="24"/>
          <w:szCs w:val="24"/>
        </w:rPr>
        <w:t xml:space="preserve"> </w:t>
      </w:r>
      <w:r w:rsidRPr="00950662">
        <w:rPr>
          <w:rFonts w:ascii="Arial Narrow" w:hAnsi="Arial Narrow"/>
          <w:sz w:val="24"/>
          <w:szCs w:val="24"/>
        </w:rPr>
        <w:t>Scaling and Operationalization of Pluralistic Last-Mile Delivery, Extension and Advisory Services in Africa</w:t>
      </w:r>
    </w:p>
    <w:p w14:paraId="0384D593" w14:textId="57CDBC63" w:rsidR="003C4CBB" w:rsidRDefault="003C4CBB" w:rsidP="00DE6AC5">
      <w:pPr>
        <w:spacing w:after="0"/>
        <w:jc w:val="center"/>
        <w:rPr>
          <w:rFonts w:ascii="Arial Narrow" w:hAnsi="Arial Narrow"/>
          <w:b/>
          <w:bCs/>
          <w:sz w:val="24"/>
          <w:szCs w:val="24"/>
        </w:rPr>
      </w:pPr>
      <w:r>
        <w:rPr>
          <w:rFonts w:ascii="Arial Narrow" w:hAnsi="Arial Narrow"/>
          <w:b/>
          <w:bCs/>
          <w:sz w:val="24"/>
          <w:szCs w:val="24"/>
        </w:rPr>
        <w:t>Contract No. AFAAS/AGRA/CQS/2026/0001</w:t>
      </w:r>
    </w:p>
    <w:p w14:paraId="47384C3F" w14:textId="79711D7A" w:rsidR="00A43FD9" w:rsidRPr="00DE6AC5" w:rsidRDefault="00FA1DD8" w:rsidP="00DE6AC5">
      <w:pPr>
        <w:spacing w:after="0"/>
        <w:jc w:val="center"/>
        <w:rPr>
          <w:rFonts w:ascii="Arial Narrow" w:hAnsi="Arial Narrow"/>
          <w:sz w:val="24"/>
          <w:szCs w:val="24"/>
        </w:rPr>
      </w:pPr>
      <w:r w:rsidRPr="00DE6AC5">
        <w:rPr>
          <w:rFonts w:ascii="Arial Narrow" w:hAnsi="Arial Narrow"/>
          <w:b/>
          <w:bCs/>
          <w:sz w:val="24"/>
          <w:szCs w:val="24"/>
        </w:rPr>
        <w:t>Funder</w:t>
      </w:r>
      <w:r>
        <w:rPr>
          <w:rFonts w:ascii="Arial Narrow" w:hAnsi="Arial Narrow"/>
          <w:b/>
          <w:bCs/>
          <w:sz w:val="24"/>
          <w:szCs w:val="24"/>
        </w:rPr>
        <w:t>:</w:t>
      </w:r>
      <w:r w:rsidRPr="00DE6AC5">
        <w:rPr>
          <w:rFonts w:ascii="Arial Narrow" w:hAnsi="Arial Narrow"/>
          <w:sz w:val="24"/>
          <w:szCs w:val="24"/>
        </w:rPr>
        <w:t xml:space="preserve"> Alliance</w:t>
      </w:r>
      <w:r w:rsidR="00A43FD9" w:rsidRPr="00DE6AC5">
        <w:rPr>
          <w:rFonts w:ascii="Arial Narrow" w:hAnsi="Arial Narrow"/>
          <w:sz w:val="24"/>
          <w:szCs w:val="24"/>
        </w:rPr>
        <w:t xml:space="preserve"> for a Green Revolution in Africa (AGRA)</w:t>
      </w:r>
    </w:p>
    <w:p w14:paraId="7375BDBE" w14:textId="77777777" w:rsidR="00A43FD9" w:rsidRPr="00DE6AC5" w:rsidRDefault="00A43FD9" w:rsidP="00DE6AC5">
      <w:pPr>
        <w:spacing w:after="0"/>
        <w:jc w:val="center"/>
        <w:rPr>
          <w:rFonts w:ascii="Arial Narrow" w:hAnsi="Arial Narrow"/>
          <w:sz w:val="24"/>
          <w:szCs w:val="24"/>
        </w:rPr>
      </w:pPr>
      <w:r w:rsidRPr="00DE6AC5">
        <w:rPr>
          <w:rFonts w:ascii="Arial Narrow" w:hAnsi="Arial Narrow"/>
          <w:b/>
          <w:bCs/>
          <w:sz w:val="24"/>
          <w:szCs w:val="24"/>
        </w:rPr>
        <w:t>Implementation Period</w:t>
      </w:r>
      <w:r w:rsidR="00FA1DD8">
        <w:rPr>
          <w:rFonts w:ascii="Arial Narrow" w:hAnsi="Arial Narrow"/>
          <w:b/>
          <w:bCs/>
          <w:sz w:val="24"/>
          <w:szCs w:val="24"/>
        </w:rPr>
        <w:t xml:space="preserve">: </w:t>
      </w:r>
      <w:r w:rsidRPr="00DE6AC5">
        <w:rPr>
          <w:rFonts w:ascii="Arial Narrow" w:hAnsi="Arial Narrow"/>
          <w:sz w:val="24"/>
          <w:szCs w:val="24"/>
        </w:rPr>
        <w:t>August 2024 – March 2027</w:t>
      </w:r>
    </w:p>
    <w:p w14:paraId="06FD2899" w14:textId="77777777" w:rsidR="00A43FD9" w:rsidRPr="00DE6AC5" w:rsidRDefault="00A43FD9" w:rsidP="00DE6AC5">
      <w:pPr>
        <w:spacing w:after="0"/>
        <w:jc w:val="center"/>
        <w:rPr>
          <w:rFonts w:ascii="Arial Narrow" w:hAnsi="Arial Narrow"/>
          <w:sz w:val="24"/>
          <w:szCs w:val="24"/>
        </w:rPr>
      </w:pPr>
      <w:r w:rsidRPr="00DE6AC5">
        <w:rPr>
          <w:rFonts w:ascii="Arial Narrow" w:hAnsi="Arial Narrow"/>
          <w:b/>
          <w:bCs/>
          <w:sz w:val="24"/>
          <w:szCs w:val="24"/>
        </w:rPr>
        <w:t>Review Period</w:t>
      </w:r>
      <w:r w:rsidR="00FA1DD8">
        <w:rPr>
          <w:rFonts w:ascii="Arial Narrow" w:hAnsi="Arial Narrow"/>
          <w:b/>
          <w:bCs/>
          <w:sz w:val="24"/>
          <w:szCs w:val="24"/>
        </w:rPr>
        <w:t xml:space="preserve">: </w:t>
      </w:r>
      <w:r w:rsidRPr="00DE6AC5">
        <w:rPr>
          <w:rFonts w:ascii="Arial Narrow" w:hAnsi="Arial Narrow"/>
          <w:sz w:val="24"/>
          <w:szCs w:val="24"/>
        </w:rPr>
        <w:t>August 2024 – December 2025</w:t>
      </w:r>
    </w:p>
    <w:p w14:paraId="390B31C0" w14:textId="77777777" w:rsidR="00A43FD9" w:rsidRPr="00DE6AC5" w:rsidRDefault="00A43FD9" w:rsidP="00A43FD9">
      <w:pPr>
        <w:rPr>
          <w:rFonts w:ascii="Arial Narrow" w:hAnsi="Arial Narrow"/>
          <w:sz w:val="24"/>
          <w:szCs w:val="24"/>
        </w:rPr>
      </w:pPr>
      <w:bookmarkStart w:id="0" w:name="_GoBack"/>
      <w:bookmarkEnd w:id="0"/>
    </w:p>
    <w:p w14:paraId="7D80671E" w14:textId="77777777" w:rsidR="00A43FD9" w:rsidRPr="00DE6AC5" w:rsidRDefault="00A43FD9" w:rsidP="00DE6AC5">
      <w:pPr>
        <w:jc w:val="both"/>
        <w:rPr>
          <w:rFonts w:ascii="Arial Narrow" w:hAnsi="Arial Narrow"/>
          <w:b/>
          <w:bCs/>
          <w:sz w:val="24"/>
          <w:szCs w:val="24"/>
        </w:rPr>
      </w:pPr>
      <w:r w:rsidRPr="00DE6AC5">
        <w:rPr>
          <w:rFonts w:ascii="Arial Narrow" w:hAnsi="Arial Narrow"/>
          <w:b/>
          <w:bCs/>
          <w:sz w:val="24"/>
          <w:szCs w:val="24"/>
        </w:rPr>
        <w:t>1. BACKGROUND</w:t>
      </w:r>
    </w:p>
    <w:p w14:paraId="4200D7F8" w14:textId="77777777" w:rsidR="00A43FD9" w:rsidRPr="00DE6AC5" w:rsidRDefault="00A43FD9" w:rsidP="00DE6AC5">
      <w:pPr>
        <w:jc w:val="both"/>
        <w:rPr>
          <w:rFonts w:ascii="Arial Narrow" w:hAnsi="Arial Narrow"/>
          <w:sz w:val="24"/>
          <w:szCs w:val="24"/>
        </w:rPr>
      </w:pPr>
      <w:r w:rsidRPr="00DE6AC5">
        <w:rPr>
          <w:rFonts w:ascii="Arial Narrow" w:hAnsi="Arial Narrow"/>
          <w:sz w:val="24"/>
          <w:szCs w:val="24"/>
        </w:rPr>
        <w:t>Africa’s agricultural systems are undergoing structural transitions; however, many smallholder farmers remain excluded from quality, timely, and relevant extension services. Public sector-led systems have limited reach and responsiveness, while private sector-led and digital advisory innovations remain fragmented and under-leveraged.</w:t>
      </w:r>
    </w:p>
    <w:p w14:paraId="356A187D" w14:textId="77777777" w:rsidR="00A43FD9" w:rsidRPr="00DE6AC5" w:rsidRDefault="00A43FD9" w:rsidP="00DE6AC5">
      <w:pPr>
        <w:jc w:val="both"/>
        <w:rPr>
          <w:rFonts w:ascii="Arial Narrow" w:hAnsi="Arial Narrow"/>
          <w:sz w:val="24"/>
          <w:szCs w:val="24"/>
        </w:rPr>
      </w:pPr>
      <w:r w:rsidRPr="00DE6AC5">
        <w:rPr>
          <w:rFonts w:ascii="Arial Narrow" w:hAnsi="Arial Narrow"/>
          <w:sz w:val="24"/>
          <w:szCs w:val="24"/>
        </w:rPr>
        <w:t xml:space="preserve">In response, the African Forum for Agricultural Advisory Services (AFAAS), in partnership with the Alliance for a Green Revolution in Africa (AGRA), is implementing a regional initiative titled </w:t>
      </w:r>
      <w:r w:rsidRPr="00DE6AC5">
        <w:rPr>
          <w:rFonts w:ascii="Arial Narrow" w:hAnsi="Arial Narrow"/>
          <w:b/>
          <w:bCs/>
          <w:sz w:val="24"/>
          <w:szCs w:val="24"/>
        </w:rPr>
        <w:t>“Scaling and Operationalization of Pluralistic Last-Mile Delivery, Extension and Advisory Services in Africa.”</w:t>
      </w:r>
      <w:r w:rsidRPr="00DE6AC5">
        <w:rPr>
          <w:rFonts w:ascii="Arial Narrow" w:hAnsi="Arial Narrow"/>
          <w:sz w:val="24"/>
          <w:szCs w:val="24"/>
        </w:rPr>
        <w:t xml:space="preserve"> The project is being implemented in five AGRA-supported countries—Burkina Faso, Malawi, Nigeria, Rwanda, and Uganda—and seeks to modernize and decentralize Agricultural Extension and Advisory Services (AEAS) in order to increase productivity, market access, and resilience among smallholder farmers, particularly women and youth.</w:t>
      </w:r>
    </w:p>
    <w:p w14:paraId="423A539E" w14:textId="77777777" w:rsidR="00A43FD9" w:rsidRPr="00DE6AC5" w:rsidRDefault="00A43FD9" w:rsidP="00A43FD9">
      <w:pPr>
        <w:rPr>
          <w:rFonts w:ascii="Arial Narrow" w:hAnsi="Arial Narrow"/>
          <w:sz w:val="24"/>
          <w:szCs w:val="24"/>
        </w:rPr>
      </w:pPr>
      <w:r w:rsidRPr="00DE6AC5">
        <w:rPr>
          <w:rFonts w:ascii="Arial Narrow" w:hAnsi="Arial Narrow"/>
          <w:sz w:val="24"/>
          <w:szCs w:val="24"/>
        </w:rPr>
        <w:t>The project is grounded on three interlinked pillars:</w:t>
      </w:r>
    </w:p>
    <w:p w14:paraId="52A6B6EE" w14:textId="77777777" w:rsidR="00A43FD9" w:rsidRPr="00DE6AC5" w:rsidRDefault="00A43FD9" w:rsidP="00A43FD9">
      <w:pPr>
        <w:numPr>
          <w:ilvl w:val="0"/>
          <w:numId w:val="1"/>
        </w:numPr>
        <w:rPr>
          <w:rFonts w:ascii="Arial Narrow" w:hAnsi="Arial Narrow"/>
          <w:sz w:val="24"/>
          <w:szCs w:val="24"/>
        </w:rPr>
      </w:pPr>
      <w:r w:rsidRPr="00DE6AC5">
        <w:rPr>
          <w:rFonts w:ascii="Arial Narrow" w:hAnsi="Arial Narrow"/>
          <w:sz w:val="24"/>
          <w:szCs w:val="24"/>
        </w:rPr>
        <w:t>The digitalization of inclusive, farming system-specific extension content;</w:t>
      </w:r>
    </w:p>
    <w:p w14:paraId="60C49CD4" w14:textId="77777777" w:rsidR="00A43FD9" w:rsidRPr="00DE6AC5" w:rsidRDefault="00A43FD9" w:rsidP="00A43FD9">
      <w:pPr>
        <w:numPr>
          <w:ilvl w:val="0"/>
          <w:numId w:val="1"/>
        </w:numPr>
        <w:rPr>
          <w:rFonts w:ascii="Arial Narrow" w:hAnsi="Arial Narrow"/>
          <w:sz w:val="24"/>
          <w:szCs w:val="24"/>
        </w:rPr>
      </w:pPr>
      <w:r w:rsidRPr="00DE6AC5">
        <w:rPr>
          <w:rFonts w:ascii="Arial Narrow" w:hAnsi="Arial Narrow"/>
          <w:sz w:val="24"/>
          <w:szCs w:val="24"/>
        </w:rPr>
        <w:t>The development and operationalization of last-mile AEAS business models, including youth and women agro-entrepreneurs; and</w:t>
      </w:r>
    </w:p>
    <w:p w14:paraId="71C15F15" w14:textId="77777777" w:rsidR="00A43FD9" w:rsidRPr="00DE6AC5" w:rsidRDefault="00A43FD9" w:rsidP="00A43FD9">
      <w:pPr>
        <w:numPr>
          <w:ilvl w:val="0"/>
          <w:numId w:val="1"/>
        </w:numPr>
        <w:rPr>
          <w:rFonts w:ascii="Arial Narrow" w:hAnsi="Arial Narrow"/>
          <w:sz w:val="24"/>
          <w:szCs w:val="24"/>
        </w:rPr>
      </w:pPr>
      <w:r w:rsidRPr="00DE6AC5">
        <w:rPr>
          <w:rFonts w:ascii="Arial Narrow" w:hAnsi="Arial Narrow"/>
          <w:sz w:val="24"/>
          <w:szCs w:val="24"/>
        </w:rPr>
        <w:t>The institutionalization of enabling policy, coordination, and knowledge platforms to support pluralistic AEAS systems.</w:t>
      </w:r>
    </w:p>
    <w:p w14:paraId="2269A251" w14:textId="77777777" w:rsidR="00A43FD9" w:rsidRPr="00DE6AC5" w:rsidRDefault="00A43FD9" w:rsidP="00DE6AC5">
      <w:pPr>
        <w:jc w:val="both"/>
        <w:rPr>
          <w:rFonts w:ascii="Arial Narrow" w:hAnsi="Arial Narrow"/>
          <w:sz w:val="24"/>
          <w:szCs w:val="24"/>
        </w:rPr>
      </w:pPr>
      <w:r w:rsidRPr="00DE6AC5">
        <w:rPr>
          <w:rFonts w:ascii="Arial Narrow" w:hAnsi="Arial Narrow"/>
          <w:sz w:val="24"/>
          <w:szCs w:val="24"/>
        </w:rPr>
        <w:t>AFAAS is leveraging its network of national-level Country Fora as the implementing arms of the project. Through Direct Commissioned Sub-Grants, each Country Forum is responsible for localizing interventions, leading implementation, fostering partnerships with private sector actors and government institutions, and ensuring that marginalized farming populations are empowered with actionable knowledge and services.</w:t>
      </w:r>
    </w:p>
    <w:p w14:paraId="4984B04D" w14:textId="22B667B1" w:rsidR="00A43FD9" w:rsidRPr="00333F6B" w:rsidRDefault="00A43FD9" w:rsidP="00DE6AC5">
      <w:pPr>
        <w:jc w:val="both"/>
        <w:rPr>
          <w:rFonts w:ascii="Arial Narrow" w:hAnsi="Arial Narrow"/>
          <w:sz w:val="24"/>
          <w:szCs w:val="24"/>
        </w:rPr>
      </w:pPr>
      <w:r w:rsidRPr="00DE6AC5">
        <w:rPr>
          <w:rFonts w:ascii="Arial Narrow" w:hAnsi="Arial Narrow"/>
          <w:sz w:val="24"/>
          <w:szCs w:val="24"/>
        </w:rPr>
        <w:t xml:space="preserve">With the project now beyond the midpoint of its life-cycle, it is critical to undertake a structured </w:t>
      </w:r>
      <w:r w:rsidRPr="00DE6AC5">
        <w:rPr>
          <w:rFonts w:ascii="Arial Narrow" w:hAnsi="Arial Narrow"/>
          <w:b/>
          <w:bCs/>
          <w:sz w:val="24"/>
          <w:szCs w:val="24"/>
        </w:rPr>
        <w:t>Mid-Term Review (MTR)</w:t>
      </w:r>
      <w:r w:rsidRPr="00DE6AC5">
        <w:rPr>
          <w:rFonts w:ascii="Arial Narrow" w:hAnsi="Arial Narrow"/>
          <w:sz w:val="24"/>
          <w:szCs w:val="24"/>
        </w:rPr>
        <w:t xml:space="preserve"> to systematically assess progress against planned objectives, identify operational and institutional bottlenecks, document emerging outcomes and innovations, and provide evidence-based recommendations to enhance delivery in the final third of the project.</w:t>
      </w:r>
      <w:r w:rsidR="00333F6B">
        <w:rPr>
          <w:rFonts w:ascii="Arial Narrow" w:hAnsi="Arial Narrow"/>
          <w:sz w:val="24"/>
          <w:szCs w:val="24"/>
        </w:rPr>
        <w:t xml:space="preserve"> </w:t>
      </w:r>
    </w:p>
    <w:p w14:paraId="026C60A1" w14:textId="77777777" w:rsidR="00A43FD9" w:rsidRPr="00DE6AC5" w:rsidRDefault="00A43FD9" w:rsidP="00DE6AC5">
      <w:pPr>
        <w:jc w:val="both"/>
        <w:rPr>
          <w:rFonts w:ascii="Arial Narrow" w:hAnsi="Arial Narrow"/>
          <w:sz w:val="24"/>
          <w:szCs w:val="24"/>
        </w:rPr>
      </w:pPr>
      <w:r w:rsidRPr="00DE6AC5">
        <w:rPr>
          <w:rFonts w:ascii="Arial Narrow" w:hAnsi="Arial Narrow"/>
          <w:sz w:val="24"/>
          <w:szCs w:val="24"/>
        </w:rPr>
        <w:t xml:space="preserve">Given that AFAAS and the Country Fora are responsible for project implementation, conducting the review internally would present a conflict of interest. Consequently, AFAAS will engage an </w:t>
      </w:r>
      <w:r w:rsidRPr="00DE6AC5">
        <w:rPr>
          <w:rFonts w:ascii="Arial Narrow" w:hAnsi="Arial Narrow"/>
          <w:b/>
          <w:bCs/>
          <w:sz w:val="24"/>
          <w:szCs w:val="24"/>
        </w:rPr>
        <w:t>independent consultant</w:t>
      </w:r>
      <w:r w:rsidRPr="00DE6AC5">
        <w:rPr>
          <w:rFonts w:ascii="Arial Narrow" w:hAnsi="Arial Narrow"/>
          <w:sz w:val="24"/>
          <w:szCs w:val="24"/>
        </w:rPr>
        <w:t xml:space="preserve"> to lead and conduct the Mid-Term Review in order to ensure objectivity, impartiality, and credibility, while strengthening accountability, learning, and sustainability planning.</w:t>
      </w:r>
    </w:p>
    <w:p w14:paraId="12C3AE1F" w14:textId="77777777" w:rsidR="00A43FD9" w:rsidRPr="00B42DD6" w:rsidRDefault="00A43FD9" w:rsidP="00A43FD9">
      <w:pPr>
        <w:rPr>
          <w:rFonts w:ascii="Arial Narrow" w:hAnsi="Arial Narrow"/>
          <w:sz w:val="24"/>
          <w:szCs w:val="24"/>
        </w:rPr>
      </w:pPr>
    </w:p>
    <w:p w14:paraId="77FBA67D" w14:textId="77777777" w:rsidR="00A43FD9" w:rsidRPr="00DE6AC5" w:rsidRDefault="00A43FD9" w:rsidP="0099673B">
      <w:pPr>
        <w:spacing w:after="0"/>
        <w:rPr>
          <w:rFonts w:ascii="Arial Narrow" w:hAnsi="Arial Narrow"/>
          <w:b/>
          <w:bCs/>
          <w:sz w:val="24"/>
          <w:szCs w:val="24"/>
        </w:rPr>
      </w:pPr>
      <w:r w:rsidRPr="00DE6AC5">
        <w:rPr>
          <w:rFonts w:ascii="Arial Narrow" w:hAnsi="Arial Narrow"/>
          <w:b/>
          <w:bCs/>
          <w:sz w:val="24"/>
          <w:szCs w:val="24"/>
        </w:rPr>
        <w:lastRenderedPageBreak/>
        <w:t>2</w:t>
      </w:r>
      <w:r w:rsidRPr="00FE3BBF">
        <w:rPr>
          <w:rFonts w:ascii="Arial Narrow" w:hAnsi="Arial Narrow"/>
          <w:b/>
          <w:bCs/>
          <w:sz w:val="24"/>
          <w:szCs w:val="24"/>
          <w:u w:val="single"/>
        </w:rPr>
        <w:t>. PURPOSE OF THE CONSULTANCY</w:t>
      </w:r>
    </w:p>
    <w:p w14:paraId="0B57B9BF" w14:textId="6AAF4C4F" w:rsidR="00A43FD9" w:rsidRPr="00DE6AC5" w:rsidRDefault="00A43FD9" w:rsidP="00FE3BBF">
      <w:pPr>
        <w:spacing w:after="0"/>
        <w:jc w:val="both"/>
        <w:rPr>
          <w:rFonts w:ascii="Arial Narrow" w:hAnsi="Arial Narrow"/>
          <w:sz w:val="24"/>
          <w:szCs w:val="24"/>
        </w:rPr>
      </w:pPr>
      <w:r w:rsidRPr="00DE6AC5">
        <w:rPr>
          <w:rFonts w:ascii="Arial Narrow" w:hAnsi="Arial Narrow"/>
          <w:sz w:val="24"/>
          <w:szCs w:val="24"/>
        </w:rPr>
        <w:t xml:space="preserve">The purpose of this consultancy is to </w:t>
      </w:r>
      <w:r w:rsidRPr="00DE6AC5">
        <w:rPr>
          <w:rFonts w:ascii="Arial Narrow" w:hAnsi="Arial Narrow"/>
          <w:b/>
          <w:bCs/>
          <w:sz w:val="24"/>
          <w:szCs w:val="24"/>
        </w:rPr>
        <w:t>lead, facilitate, and conduct the Mid-Term Review (MTR)</w:t>
      </w:r>
      <w:r w:rsidRPr="00DE6AC5">
        <w:rPr>
          <w:rFonts w:ascii="Arial Narrow" w:hAnsi="Arial Narrow"/>
          <w:sz w:val="24"/>
          <w:szCs w:val="24"/>
        </w:rPr>
        <w:t xml:space="preserve"> of the AGRA-funded project, based strictly on the approved objectives, scope, methodology, and evaluation framework.</w:t>
      </w:r>
      <w:r w:rsidR="00FE3BBF">
        <w:rPr>
          <w:rFonts w:ascii="Arial Narrow" w:hAnsi="Arial Narrow"/>
          <w:sz w:val="24"/>
          <w:szCs w:val="24"/>
        </w:rPr>
        <w:t xml:space="preserve"> </w:t>
      </w:r>
      <w:r w:rsidRPr="00DE6AC5">
        <w:rPr>
          <w:rFonts w:ascii="Arial Narrow" w:hAnsi="Arial Narrow"/>
          <w:sz w:val="24"/>
          <w:szCs w:val="24"/>
        </w:rPr>
        <w:t>The Mid-Term Review will assess progress on project implementation, determine whether the project is on track to meet its defined goals and objectives, document innovations and good practices, identify constraints and bottlenecks to implementation, and generate evidence and insights to inform adjustments and refinements to implementation strategies, methodologies, and partnerships, without violating AGRA grant conditions.</w:t>
      </w:r>
    </w:p>
    <w:p w14:paraId="1F37007E" w14:textId="77777777" w:rsidR="002F648F" w:rsidRDefault="002F648F" w:rsidP="00A80720">
      <w:pPr>
        <w:spacing w:after="0"/>
        <w:rPr>
          <w:rFonts w:ascii="Arial Narrow" w:hAnsi="Arial Narrow"/>
          <w:b/>
          <w:bCs/>
          <w:sz w:val="24"/>
          <w:szCs w:val="24"/>
        </w:rPr>
      </w:pPr>
    </w:p>
    <w:p w14:paraId="4FA3A601" w14:textId="15880BBD" w:rsidR="00A43FD9" w:rsidRPr="00FE3BBF" w:rsidRDefault="00A43FD9" w:rsidP="00A80720">
      <w:pPr>
        <w:spacing w:after="0"/>
        <w:rPr>
          <w:rFonts w:ascii="Arial Narrow" w:hAnsi="Arial Narrow"/>
          <w:b/>
          <w:bCs/>
          <w:sz w:val="24"/>
          <w:szCs w:val="24"/>
          <w:u w:val="single"/>
        </w:rPr>
      </w:pPr>
      <w:r w:rsidRPr="00DE6AC5">
        <w:rPr>
          <w:rFonts w:ascii="Arial Narrow" w:hAnsi="Arial Narrow"/>
          <w:b/>
          <w:bCs/>
          <w:sz w:val="24"/>
          <w:szCs w:val="24"/>
        </w:rPr>
        <w:t xml:space="preserve">3. </w:t>
      </w:r>
      <w:r w:rsidRPr="00FE3BBF">
        <w:rPr>
          <w:rFonts w:ascii="Arial Narrow" w:hAnsi="Arial Narrow"/>
          <w:b/>
          <w:bCs/>
          <w:sz w:val="24"/>
          <w:szCs w:val="24"/>
          <w:u w:val="single"/>
        </w:rPr>
        <w:t>OBJECTIVES OF THE CONSULTANCY</w:t>
      </w:r>
    </w:p>
    <w:p w14:paraId="542464AE" w14:textId="77777777" w:rsidR="00A43FD9" w:rsidRPr="00DE6AC5" w:rsidRDefault="00A43FD9" w:rsidP="00A80720">
      <w:pPr>
        <w:spacing w:after="0"/>
        <w:rPr>
          <w:rFonts w:ascii="Arial Narrow" w:hAnsi="Arial Narrow"/>
          <w:b/>
          <w:bCs/>
          <w:sz w:val="24"/>
          <w:szCs w:val="24"/>
        </w:rPr>
      </w:pPr>
      <w:r w:rsidRPr="00DE6AC5">
        <w:rPr>
          <w:rFonts w:ascii="Arial Narrow" w:hAnsi="Arial Narrow"/>
          <w:b/>
          <w:bCs/>
          <w:sz w:val="24"/>
          <w:szCs w:val="24"/>
        </w:rPr>
        <w:t>3.1 Overall Objective</w:t>
      </w:r>
    </w:p>
    <w:p w14:paraId="13374BC5" w14:textId="77777777" w:rsidR="00A43FD9" w:rsidRPr="00DE6AC5" w:rsidRDefault="00A43FD9" w:rsidP="00A80720">
      <w:pPr>
        <w:spacing w:after="0"/>
        <w:jc w:val="both"/>
        <w:rPr>
          <w:rFonts w:ascii="Arial Narrow" w:hAnsi="Arial Narrow"/>
          <w:sz w:val="24"/>
          <w:szCs w:val="24"/>
        </w:rPr>
      </w:pPr>
      <w:r w:rsidRPr="00DE6AC5">
        <w:rPr>
          <w:rFonts w:ascii="Arial Narrow" w:hAnsi="Arial Narrow"/>
          <w:sz w:val="24"/>
          <w:szCs w:val="24"/>
        </w:rPr>
        <w:t xml:space="preserve">To undertake a </w:t>
      </w:r>
      <w:r w:rsidRPr="00DE6AC5">
        <w:rPr>
          <w:rFonts w:ascii="Arial Narrow" w:hAnsi="Arial Narrow"/>
          <w:b/>
          <w:bCs/>
          <w:sz w:val="24"/>
          <w:szCs w:val="24"/>
        </w:rPr>
        <w:t>comprehensive review of technical, financial, institutional, and compliance performance</w:t>
      </w:r>
      <w:r w:rsidRPr="00DE6AC5">
        <w:rPr>
          <w:rFonts w:ascii="Arial Narrow" w:hAnsi="Arial Narrow"/>
          <w:sz w:val="24"/>
          <w:szCs w:val="24"/>
        </w:rPr>
        <w:t xml:space="preserve"> of the AGRA-funded project implemented by AFAAS and its five Country Fora, with the aim of strengthening results delivery, learning, and sustainability.</w:t>
      </w:r>
    </w:p>
    <w:p w14:paraId="4B626EE7" w14:textId="77777777" w:rsidR="00A80720" w:rsidRDefault="00A80720" w:rsidP="00DE6AC5">
      <w:pPr>
        <w:jc w:val="both"/>
        <w:rPr>
          <w:rFonts w:ascii="Arial Narrow" w:hAnsi="Arial Narrow"/>
          <w:b/>
          <w:bCs/>
          <w:sz w:val="24"/>
          <w:szCs w:val="24"/>
        </w:rPr>
      </w:pPr>
    </w:p>
    <w:p w14:paraId="1A455F73" w14:textId="77777777" w:rsidR="00A43FD9" w:rsidRPr="00DE6AC5" w:rsidRDefault="00A43FD9" w:rsidP="00A80720">
      <w:pPr>
        <w:spacing w:after="0"/>
        <w:jc w:val="both"/>
        <w:rPr>
          <w:rFonts w:ascii="Arial Narrow" w:hAnsi="Arial Narrow"/>
          <w:b/>
          <w:bCs/>
          <w:sz w:val="24"/>
          <w:szCs w:val="24"/>
        </w:rPr>
      </w:pPr>
      <w:r w:rsidRPr="00DE6AC5">
        <w:rPr>
          <w:rFonts w:ascii="Arial Narrow" w:hAnsi="Arial Narrow"/>
          <w:b/>
          <w:bCs/>
          <w:sz w:val="24"/>
          <w:szCs w:val="24"/>
        </w:rPr>
        <w:t>3.2 Specific Objectives</w:t>
      </w:r>
    </w:p>
    <w:p w14:paraId="726B75D9" w14:textId="77777777" w:rsidR="00A43FD9" w:rsidRPr="00DE6AC5" w:rsidRDefault="00A43FD9" w:rsidP="00A80720">
      <w:pPr>
        <w:spacing w:after="0"/>
        <w:jc w:val="both"/>
        <w:rPr>
          <w:rFonts w:ascii="Arial Narrow" w:hAnsi="Arial Narrow"/>
          <w:sz w:val="24"/>
          <w:szCs w:val="24"/>
        </w:rPr>
      </w:pPr>
      <w:r w:rsidRPr="00DE6AC5">
        <w:rPr>
          <w:rFonts w:ascii="Arial Narrow" w:hAnsi="Arial Narrow"/>
          <w:sz w:val="24"/>
          <w:szCs w:val="24"/>
        </w:rPr>
        <w:t>The consultant will support AFAAS to:</w:t>
      </w:r>
    </w:p>
    <w:p w14:paraId="1F94F314" w14:textId="77777777" w:rsidR="00A43FD9" w:rsidRPr="00DE6AC5" w:rsidRDefault="00A43FD9" w:rsidP="00A80720">
      <w:pPr>
        <w:numPr>
          <w:ilvl w:val="0"/>
          <w:numId w:val="2"/>
        </w:numPr>
        <w:spacing w:after="0"/>
        <w:jc w:val="both"/>
        <w:rPr>
          <w:rFonts w:ascii="Arial Narrow" w:hAnsi="Arial Narrow"/>
          <w:sz w:val="24"/>
          <w:szCs w:val="24"/>
        </w:rPr>
      </w:pPr>
      <w:r w:rsidRPr="00DE6AC5">
        <w:rPr>
          <w:rFonts w:ascii="Arial Narrow" w:hAnsi="Arial Narrow"/>
          <w:sz w:val="24"/>
          <w:szCs w:val="24"/>
        </w:rPr>
        <w:t>Assess technical progress against project outputs, indicators, and milestones, and how these contribute to the project objectives and goal.</w:t>
      </w:r>
    </w:p>
    <w:p w14:paraId="303E19D0" w14:textId="77777777" w:rsidR="00A43FD9" w:rsidRPr="00DE6AC5" w:rsidRDefault="00A43FD9" w:rsidP="00A80720">
      <w:pPr>
        <w:numPr>
          <w:ilvl w:val="0"/>
          <w:numId w:val="2"/>
        </w:numPr>
        <w:spacing w:after="0"/>
        <w:jc w:val="both"/>
        <w:rPr>
          <w:rFonts w:ascii="Arial Narrow" w:hAnsi="Arial Narrow"/>
          <w:sz w:val="24"/>
          <w:szCs w:val="24"/>
        </w:rPr>
      </w:pPr>
      <w:r w:rsidRPr="00DE6AC5">
        <w:rPr>
          <w:rFonts w:ascii="Arial Narrow" w:hAnsi="Arial Narrow"/>
          <w:sz w:val="24"/>
          <w:szCs w:val="24"/>
        </w:rPr>
        <w:t>Evaluate efficiency in project delivery, and assess organizational compliance with AGRA’s and AFAAS fiduciary conditions.</w:t>
      </w:r>
    </w:p>
    <w:p w14:paraId="59710858" w14:textId="77777777" w:rsidR="00A43FD9" w:rsidRPr="00DE6AC5" w:rsidRDefault="00A43FD9" w:rsidP="00A80720">
      <w:pPr>
        <w:numPr>
          <w:ilvl w:val="0"/>
          <w:numId w:val="2"/>
        </w:numPr>
        <w:spacing w:after="0"/>
        <w:jc w:val="both"/>
        <w:rPr>
          <w:rFonts w:ascii="Arial Narrow" w:hAnsi="Arial Narrow"/>
          <w:sz w:val="24"/>
          <w:szCs w:val="24"/>
        </w:rPr>
      </w:pPr>
      <w:r w:rsidRPr="00DE6AC5">
        <w:rPr>
          <w:rFonts w:ascii="Arial Narrow" w:hAnsi="Arial Narrow"/>
          <w:sz w:val="24"/>
          <w:szCs w:val="24"/>
        </w:rPr>
        <w:t>Assess the effectiveness of the delivery mechanisms of the project.</w:t>
      </w:r>
    </w:p>
    <w:p w14:paraId="6059F241" w14:textId="77777777" w:rsidR="00A43FD9" w:rsidRPr="00DE6AC5" w:rsidRDefault="00A43FD9" w:rsidP="00A80720">
      <w:pPr>
        <w:numPr>
          <w:ilvl w:val="0"/>
          <w:numId w:val="2"/>
        </w:numPr>
        <w:spacing w:after="0"/>
        <w:jc w:val="both"/>
        <w:rPr>
          <w:rFonts w:ascii="Arial Narrow" w:hAnsi="Arial Narrow"/>
          <w:sz w:val="24"/>
          <w:szCs w:val="24"/>
        </w:rPr>
      </w:pPr>
      <w:r w:rsidRPr="00DE6AC5">
        <w:rPr>
          <w:rFonts w:ascii="Arial Narrow" w:hAnsi="Arial Narrow"/>
          <w:sz w:val="24"/>
          <w:szCs w:val="24"/>
        </w:rPr>
        <w:t>Identify challenges and implementation bottlenecks, including risks at institutional, operational, and systemic levels.</w:t>
      </w:r>
    </w:p>
    <w:p w14:paraId="75AFA318" w14:textId="77777777" w:rsidR="00A43FD9" w:rsidRPr="00DE6AC5" w:rsidRDefault="00A43FD9" w:rsidP="00A80720">
      <w:pPr>
        <w:numPr>
          <w:ilvl w:val="0"/>
          <w:numId w:val="2"/>
        </w:numPr>
        <w:spacing w:after="0"/>
        <w:jc w:val="both"/>
        <w:rPr>
          <w:rFonts w:ascii="Arial Narrow" w:hAnsi="Arial Narrow"/>
          <w:sz w:val="24"/>
          <w:szCs w:val="24"/>
        </w:rPr>
      </w:pPr>
      <w:r w:rsidRPr="00DE6AC5">
        <w:rPr>
          <w:rFonts w:ascii="Arial Narrow" w:hAnsi="Arial Narrow"/>
          <w:sz w:val="24"/>
          <w:szCs w:val="24"/>
        </w:rPr>
        <w:t>Generate forward-looking recommendations to enhance performance, partnerships, and sustainability in the final implementation phase.</w:t>
      </w:r>
    </w:p>
    <w:p w14:paraId="6E10B6BE" w14:textId="77777777" w:rsidR="00A43FD9" w:rsidRPr="00DE6AC5" w:rsidRDefault="00A43FD9" w:rsidP="00E346DF">
      <w:pPr>
        <w:pStyle w:val="NoSpacing"/>
      </w:pPr>
    </w:p>
    <w:p w14:paraId="123F8DF0" w14:textId="77777777" w:rsidR="00A43FD9" w:rsidRPr="00630FCA" w:rsidRDefault="00A43FD9" w:rsidP="00A80720">
      <w:pPr>
        <w:spacing w:after="0"/>
        <w:jc w:val="both"/>
        <w:rPr>
          <w:rFonts w:ascii="Arial Narrow" w:hAnsi="Arial Narrow"/>
          <w:b/>
          <w:bCs/>
          <w:sz w:val="24"/>
          <w:szCs w:val="24"/>
          <w:u w:val="single"/>
        </w:rPr>
      </w:pPr>
      <w:r w:rsidRPr="00630FCA">
        <w:rPr>
          <w:rFonts w:ascii="Arial Narrow" w:hAnsi="Arial Narrow"/>
          <w:b/>
          <w:bCs/>
          <w:sz w:val="24"/>
          <w:szCs w:val="24"/>
          <w:u w:val="single"/>
        </w:rPr>
        <w:t>4. SCOPE OF THE MID-TERM REVIEW</w:t>
      </w:r>
    </w:p>
    <w:p w14:paraId="2B34EDDB" w14:textId="77777777" w:rsidR="00A43FD9" w:rsidRPr="00DE6AC5" w:rsidRDefault="00A43FD9" w:rsidP="00A80720">
      <w:pPr>
        <w:spacing w:after="0"/>
        <w:jc w:val="both"/>
        <w:rPr>
          <w:rFonts w:ascii="Arial Narrow" w:hAnsi="Arial Narrow"/>
          <w:b/>
          <w:bCs/>
          <w:sz w:val="24"/>
          <w:szCs w:val="24"/>
        </w:rPr>
      </w:pPr>
      <w:r w:rsidRPr="00DE6AC5">
        <w:rPr>
          <w:rFonts w:ascii="Arial Narrow" w:hAnsi="Arial Narrow"/>
          <w:b/>
          <w:bCs/>
          <w:sz w:val="24"/>
          <w:szCs w:val="24"/>
        </w:rPr>
        <w:t>4.1 Geographic Scope</w:t>
      </w:r>
    </w:p>
    <w:p w14:paraId="2895B0D8" w14:textId="77777777" w:rsidR="00A43FD9" w:rsidRPr="00DE6AC5" w:rsidRDefault="00A43FD9" w:rsidP="00A80720">
      <w:pPr>
        <w:spacing w:after="0"/>
        <w:jc w:val="both"/>
        <w:rPr>
          <w:rFonts w:ascii="Arial Narrow" w:hAnsi="Arial Narrow"/>
          <w:sz w:val="24"/>
          <w:szCs w:val="24"/>
        </w:rPr>
      </w:pPr>
      <w:r w:rsidRPr="00DE6AC5">
        <w:rPr>
          <w:rFonts w:ascii="Arial Narrow" w:hAnsi="Arial Narrow"/>
          <w:sz w:val="24"/>
          <w:szCs w:val="24"/>
        </w:rPr>
        <w:t>The Mid-Term Review will cover the AFAAS Secretariat and all five implementing countries: Burkina Faso, Malawi, Nigeria, Rwanda, and Uganda.</w:t>
      </w:r>
    </w:p>
    <w:p w14:paraId="11AE107C" w14:textId="77777777" w:rsidR="00A80720" w:rsidRDefault="00A80720" w:rsidP="00A80720">
      <w:pPr>
        <w:spacing w:after="0"/>
        <w:jc w:val="both"/>
        <w:rPr>
          <w:rFonts w:ascii="Arial Narrow" w:hAnsi="Arial Narrow"/>
          <w:b/>
          <w:bCs/>
          <w:sz w:val="24"/>
          <w:szCs w:val="24"/>
        </w:rPr>
      </w:pPr>
    </w:p>
    <w:p w14:paraId="5DBB197F" w14:textId="77777777" w:rsidR="00A43FD9" w:rsidRPr="00DE6AC5" w:rsidRDefault="00A43FD9" w:rsidP="00A80720">
      <w:pPr>
        <w:spacing w:after="0"/>
        <w:jc w:val="both"/>
        <w:rPr>
          <w:rFonts w:ascii="Arial Narrow" w:hAnsi="Arial Narrow"/>
          <w:b/>
          <w:bCs/>
          <w:sz w:val="24"/>
          <w:szCs w:val="24"/>
        </w:rPr>
      </w:pPr>
      <w:r w:rsidRPr="00DE6AC5">
        <w:rPr>
          <w:rFonts w:ascii="Arial Narrow" w:hAnsi="Arial Narrow"/>
          <w:b/>
          <w:bCs/>
          <w:sz w:val="24"/>
          <w:szCs w:val="24"/>
        </w:rPr>
        <w:t>4.2 Thematic and Compliance Scope</w:t>
      </w:r>
    </w:p>
    <w:p w14:paraId="6DCDFCAB" w14:textId="369D87A8" w:rsidR="00A43FD9" w:rsidRPr="00DE6AC5" w:rsidRDefault="00A43FD9" w:rsidP="00A80720">
      <w:pPr>
        <w:spacing w:after="0"/>
        <w:jc w:val="both"/>
        <w:rPr>
          <w:rFonts w:ascii="Arial Narrow" w:hAnsi="Arial Narrow"/>
          <w:sz w:val="24"/>
          <w:szCs w:val="24"/>
        </w:rPr>
      </w:pPr>
      <w:r w:rsidRPr="00DE6AC5">
        <w:rPr>
          <w:rFonts w:ascii="Arial Narrow" w:hAnsi="Arial Narrow"/>
          <w:sz w:val="24"/>
          <w:szCs w:val="24"/>
        </w:rPr>
        <w:t>The review will focus on how project results are contributing to the project objectives and goal, and will include assessment of compliance with A</w:t>
      </w:r>
      <w:r w:rsidR="00DE6AC5">
        <w:rPr>
          <w:rFonts w:ascii="Arial Narrow" w:hAnsi="Arial Narrow"/>
          <w:sz w:val="24"/>
          <w:szCs w:val="24"/>
        </w:rPr>
        <w:t>J</w:t>
      </w:r>
      <w:r w:rsidRPr="00DE6AC5">
        <w:rPr>
          <w:rFonts w:ascii="Arial Narrow" w:hAnsi="Arial Narrow"/>
          <w:sz w:val="24"/>
          <w:szCs w:val="24"/>
        </w:rPr>
        <w:t>GRA requirements, grants management policies, safeguards framework, Monitoring, Evaluation and Learning (MEL) guidelines, and conflict-of-interest protocols.</w:t>
      </w:r>
    </w:p>
    <w:p w14:paraId="12631CAB" w14:textId="77777777" w:rsidR="00A43FD9" w:rsidRPr="00DE6AC5" w:rsidRDefault="00A43FD9" w:rsidP="00E346DF">
      <w:pPr>
        <w:pStyle w:val="NoSpacing"/>
      </w:pPr>
    </w:p>
    <w:p w14:paraId="7F4F7900" w14:textId="77777777" w:rsidR="00A43FD9" w:rsidRPr="00630FCA" w:rsidRDefault="00A43FD9" w:rsidP="00A80720">
      <w:pPr>
        <w:spacing w:after="0"/>
        <w:jc w:val="both"/>
        <w:rPr>
          <w:rFonts w:ascii="Arial Narrow" w:hAnsi="Arial Narrow"/>
          <w:b/>
          <w:bCs/>
          <w:sz w:val="24"/>
          <w:szCs w:val="24"/>
          <w:u w:val="single"/>
        </w:rPr>
      </w:pPr>
      <w:r w:rsidRPr="00630FCA">
        <w:rPr>
          <w:rFonts w:ascii="Arial Narrow" w:hAnsi="Arial Narrow"/>
          <w:b/>
          <w:bCs/>
          <w:sz w:val="24"/>
          <w:szCs w:val="24"/>
          <w:u w:val="single"/>
        </w:rPr>
        <w:t>5. REVIEW METHODOLOGY</w:t>
      </w:r>
    </w:p>
    <w:p w14:paraId="26E1EDA3" w14:textId="77777777" w:rsidR="00A43FD9" w:rsidRPr="00DE6AC5" w:rsidRDefault="00A43FD9" w:rsidP="00A80720">
      <w:pPr>
        <w:spacing w:after="0"/>
        <w:jc w:val="both"/>
        <w:rPr>
          <w:rFonts w:ascii="Arial Narrow" w:hAnsi="Arial Narrow"/>
          <w:sz w:val="24"/>
          <w:szCs w:val="24"/>
        </w:rPr>
      </w:pPr>
      <w:r w:rsidRPr="00DE6AC5">
        <w:rPr>
          <w:rFonts w:ascii="Arial Narrow" w:hAnsi="Arial Narrow"/>
          <w:sz w:val="24"/>
          <w:szCs w:val="24"/>
        </w:rPr>
        <w:t xml:space="preserve">The Mid-Term Review will adopt a </w:t>
      </w:r>
      <w:r w:rsidRPr="00DE6AC5">
        <w:rPr>
          <w:rFonts w:ascii="Arial Narrow" w:hAnsi="Arial Narrow"/>
          <w:b/>
          <w:bCs/>
          <w:sz w:val="24"/>
          <w:szCs w:val="24"/>
        </w:rPr>
        <w:t>structured and multi-phased methodology</w:t>
      </w:r>
      <w:r w:rsidRPr="00DE6AC5">
        <w:rPr>
          <w:rFonts w:ascii="Arial Narrow" w:hAnsi="Arial Narrow"/>
          <w:sz w:val="24"/>
          <w:szCs w:val="24"/>
        </w:rPr>
        <w:t xml:space="preserve"> to enable a rigorous, participatory, and forward-looking review of the project.</w:t>
      </w:r>
    </w:p>
    <w:p w14:paraId="44664AC6" w14:textId="77777777" w:rsidR="00A43FD9" w:rsidRPr="00DE6AC5" w:rsidRDefault="00A43FD9" w:rsidP="00A43FD9">
      <w:pPr>
        <w:rPr>
          <w:rFonts w:ascii="Arial Narrow" w:hAnsi="Arial Narrow"/>
          <w:sz w:val="24"/>
          <w:szCs w:val="24"/>
        </w:rPr>
      </w:pPr>
      <w:r w:rsidRPr="00DE6AC5">
        <w:rPr>
          <w:rFonts w:ascii="Arial Narrow" w:hAnsi="Arial Narrow"/>
          <w:sz w:val="24"/>
          <w:szCs w:val="24"/>
        </w:rPr>
        <w:t>The review will focus on five thematic pillars:</w:t>
      </w:r>
    </w:p>
    <w:p w14:paraId="234F6F7D" w14:textId="77777777" w:rsidR="00A43FD9" w:rsidRPr="00DE6AC5" w:rsidRDefault="00A43FD9" w:rsidP="00DE6AC5">
      <w:pPr>
        <w:numPr>
          <w:ilvl w:val="0"/>
          <w:numId w:val="3"/>
        </w:numPr>
        <w:spacing w:after="0"/>
        <w:rPr>
          <w:rFonts w:ascii="Arial Narrow" w:hAnsi="Arial Narrow"/>
          <w:sz w:val="24"/>
          <w:szCs w:val="24"/>
        </w:rPr>
      </w:pPr>
      <w:r w:rsidRPr="00DE6AC5">
        <w:rPr>
          <w:rFonts w:ascii="Arial Narrow" w:hAnsi="Arial Narrow"/>
          <w:sz w:val="24"/>
          <w:szCs w:val="24"/>
        </w:rPr>
        <w:t>Performance</w:t>
      </w:r>
    </w:p>
    <w:p w14:paraId="3974D4EB" w14:textId="77777777" w:rsidR="00A43FD9" w:rsidRPr="00DE6AC5" w:rsidRDefault="00A43FD9" w:rsidP="00DE6AC5">
      <w:pPr>
        <w:numPr>
          <w:ilvl w:val="0"/>
          <w:numId w:val="3"/>
        </w:numPr>
        <w:spacing w:after="0"/>
        <w:rPr>
          <w:rFonts w:ascii="Arial Narrow" w:hAnsi="Arial Narrow"/>
          <w:sz w:val="24"/>
          <w:szCs w:val="24"/>
        </w:rPr>
      </w:pPr>
      <w:r w:rsidRPr="00DE6AC5">
        <w:rPr>
          <w:rFonts w:ascii="Arial Narrow" w:hAnsi="Arial Narrow"/>
          <w:sz w:val="24"/>
          <w:szCs w:val="24"/>
        </w:rPr>
        <w:t>Financial accountability</w:t>
      </w:r>
    </w:p>
    <w:p w14:paraId="5219124A" w14:textId="77777777" w:rsidR="00A43FD9" w:rsidRPr="00DE6AC5" w:rsidRDefault="00A43FD9" w:rsidP="00DE6AC5">
      <w:pPr>
        <w:numPr>
          <w:ilvl w:val="0"/>
          <w:numId w:val="3"/>
        </w:numPr>
        <w:spacing w:after="0"/>
        <w:rPr>
          <w:rFonts w:ascii="Arial Narrow" w:hAnsi="Arial Narrow"/>
          <w:sz w:val="24"/>
          <w:szCs w:val="24"/>
        </w:rPr>
      </w:pPr>
      <w:r w:rsidRPr="00DE6AC5">
        <w:rPr>
          <w:rFonts w:ascii="Arial Narrow" w:hAnsi="Arial Narrow"/>
          <w:sz w:val="24"/>
          <w:szCs w:val="24"/>
        </w:rPr>
        <w:t>Institutional capacity</w:t>
      </w:r>
    </w:p>
    <w:p w14:paraId="26DF6F56" w14:textId="77777777" w:rsidR="00A43FD9" w:rsidRPr="00DE6AC5" w:rsidRDefault="00A43FD9" w:rsidP="00DE6AC5">
      <w:pPr>
        <w:numPr>
          <w:ilvl w:val="0"/>
          <w:numId w:val="3"/>
        </w:numPr>
        <w:spacing w:after="0"/>
        <w:rPr>
          <w:rFonts w:ascii="Arial Narrow" w:hAnsi="Arial Narrow"/>
          <w:sz w:val="24"/>
          <w:szCs w:val="24"/>
        </w:rPr>
      </w:pPr>
      <w:r w:rsidRPr="00DE6AC5">
        <w:rPr>
          <w:rFonts w:ascii="Arial Narrow" w:hAnsi="Arial Narrow"/>
          <w:sz w:val="24"/>
          <w:szCs w:val="24"/>
        </w:rPr>
        <w:t>Testing project assumptions</w:t>
      </w:r>
    </w:p>
    <w:p w14:paraId="64BEF089" w14:textId="77777777" w:rsidR="00A43FD9" w:rsidRPr="00DE6AC5" w:rsidRDefault="00A43FD9" w:rsidP="00DE6AC5">
      <w:pPr>
        <w:numPr>
          <w:ilvl w:val="0"/>
          <w:numId w:val="3"/>
        </w:numPr>
        <w:spacing w:after="0"/>
        <w:rPr>
          <w:rFonts w:ascii="Arial Narrow" w:hAnsi="Arial Narrow"/>
          <w:sz w:val="24"/>
          <w:szCs w:val="24"/>
        </w:rPr>
      </w:pPr>
      <w:r w:rsidRPr="00DE6AC5">
        <w:rPr>
          <w:rFonts w:ascii="Arial Narrow" w:hAnsi="Arial Narrow"/>
          <w:sz w:val="24"/>
          <w:szCs w:val="24"/>
        </w:rPr>
        <w:t>Risk analysis</w:t>
      </w:r>
    </w:p>
    <w:p w14:paraId="60588763" w14:textId="77777777" w:rsidR="00630FCA" w:rsidRDefault="00630FCA" w:rsidP="00A80720">
      <w:pPr>
        <w:spacing w:after="0"/>
        <w:jc w:val="both"/>
        <w:rPr>
          <w:rFonts w:ascii="Arial Narrow" w:hAnsi="Arial Narrow"/>
          <w:b/>
          <w:bCs/>
          <w:sz w:val="24"/>
          <w:szCs w:val="24"/>
        </w:rPr>
      </w:pPr>
    </w:p>
    <w:p w14:paraId="0D968A65" w14:textId="5CAFD3AD" w:rsidR="00A43FD9" w:rsidRPr="00DE6AC5" w:rsidRDefault="00A43FD9" w:rsidP="00A80720">
      <w:pPr>
        <w:spacing w:after="0"/>
        <w:jc w:val="both"/>
        <w:rPr>
          <w:rFonts w:ascii="Arial Narrow" w:hAnsi="Arial Narrow"/>
          <w:b/>
          <w:bCs/>
          <w:sz w:val="24"/>
          <w:szCs w:val="24"/>
        </w:rPr>
      </w:pPr>
      <w:r w:rsidRPr="00DE6AC5">
        <w:rPr>
          <w:rFonts w:ascii="Arial Narrow" w:hAnsi="Arial Narrow"/>
          <w:b/>
          <w:bCs/>
          <w:sz w:val="24"/>
          <w:szCs w:val="24"/>
        </w:rPr>
        <w:lastRenderedPageBreak/>
        <w:t>Phase I: Desk Review and Virtual Consultations</w:t>
      </w:r>
    </w:p>
    <w:p w14:paraId="63480EA5" w14:textId="77777777" w:rsidR="00A43FD9" w:rsidRPr="00DE6AC5" w:rsidRDefault="00A43FD9" w:rsidP="00A80720">
      <w:pPr>
        <w:spacing w:after="0"/>
        <w:jc w:val="both"/>
        <w:rPr>
          <w:rFonts w:ascii="Arial Narrow" w:hAnsi="Arial Narrow"/>
          <w:sz w:val="24"/>
          <w:szCs w:val="24"/>
        </w:rPr>
      </w:pPr>
      <w:r w:rsidRPr="00DE6AC5">
        <w:rPr>
          <w:rFonts w:ascii="Arial Narrow" w:hAnsi="Arial Narrow"/>
          <w:sz w:val="24"/>
          <w:szCs w:val="24"/>
        </w:rPr>
        <w:t>The consultant will conduct a comprehensive desk-based analysis complemented by virtual consultations. This phase will examine project documents, project reports, and results frameworks in order to establish causal relationships between project outputs and objectives and identify emerging patterns.</w:t>
      </w:r>
    </w:p>
    <w:p w14:paraId="5E66B47E" w14:textId="77777777" w:rsidR="00A80720" w:rsidRDefault="00A80720" w:rsidP="00A80720">
      <w:pPr>
        <w:spacing w:after="0"/>
        <w:jc w:val="both"/>
        <w:rPr>
          <w:rFonts w:ascii="Arial Narrow" w:hAnsi="Arial Narrow"/>
          <w:b/>
          <w:bCs/>
          <w:sz w:val="24"/>
          <w:szCs w:val="24"/>
        </w:rPr>
      </w:pPr>
    </w:p>
    <w:p w14:paraId="25273CD6" w14:textId="77777777" w:rsidR="00A43FD9" w:rsidRPr="00DE6AC5" w:rsidRDefault="00A43FD9" w:rsidP="00A80720">
      <w:pPr>
        <w:spacing w:after="0"/>
        <w:jc w:val="both"/>
        <w:rPr>
          <w:rFonts w:ascii="Arial Narrow" w:hAnsi="Arial Narrow"/>
          <w:b/>
          <w:bCs/>
          <w:sz w:val="24"/>
          <w:szCs w:val="24"/>
        </w:rPr>
      </w:pPr>
      <w:r w:rsidRPr="00DE6AC5">
        <w:rPr>
          <w:rFonts w:ascii="Arial Narrow" w:hAnsi="Arial Narrow"/>
          <w:b/>
          <w:bCs/>
          <w:sz w:val="24"/>
          <w:szCs w:val="24"/>
        </w:rPr>
        <w:t>Activity–Output–Outcome–Impact Contribution Analysis</w:t>
      </w:r>
    </w:p>
    <w:p w14:paraId="6D55A944" w14:textId="77777777" w:rsidR="00A43FD9" w:rsidRPr="00DE6AC5" w:rsidRDefault="00A43FD9" w:rsidP="00A80720">
      <w:pPr>
        <w:spacing w:after="0"/>
        <w:jc w:val="both"/>
        <w:rPr>
          <w:rFonts w:ascii="Arial Narrow" w:hAnsi="Arial Narrow"/>
          <w:sz w:val="24"/>
          <w:szCs w:val="24"/>
        </w:rPr>
      </w:pPr>
      <w:r w:rsidRPr="00DE6AC5">
        <w:rPr>
          <w:rFonts w:ascii="Arial Narrow" w:hAnsi="Arial Narrow"/>
          <w:sz w:val="24"/>
          <w:szCs w:val="24"/>
        </w:rPr>
        <w:t>The consultant will assess progress across all outputs by:</w:t>
      </w:r>
    </w:p>
    <w:p w14:paraId="0A4B9981" w14:textId="77777777" w:rsidR="00A43FD9" w:rsidRPr="00DE6AC5" w:rsidRDefault="00A43FD9" w:rsidP="00A80720">
      <w:pPr>
        <w:numPr>
          <w:ilvl w:val="0"/>
          <w:numId w:val="4"/>
        </w:numPr>
        <w:spacing w:after="0"/>
        <w:jc w:val="both"/>
        <w:rPr>
          <w:rFonts w:ascii="Arial Narrow" w:hAnsi="Arial Narrow"/>
          <w:sz w:val="24"/>
          <w:szCs w:val="24"/>
        </w:rPr>
      </w:pPr>
      <w:r w:rsidRPr="00DE6AC5">
        <w:rPr>
          <w:rFonts w:ascii="Arial Narrow" w:hAnsi="Arial Narrow"/>
          <w:sz w:val="24"/>
          <w:szCs w:val="24"/>
        </w:rPr>
        <w:t>Reviewing implementation milestones and outputs against targets in the Results Framework;</w:t>
      </w:r>
    </w:p>
    <w:p w14:paraId="114CB0D3" w14:textId="77777777" w:rsidR="00A43FD9" w:rsidRPr="00DE6AC5" w:rsidRDefault="00A43FD9" w:rsidP="00A80720">
      <w:pPr>
        <w:numPr>
          <w:ilvl w:val="0"/>
          <w:numId w:val="4"/>
        </w:numPr>
        <w:spacing w:after="0"/>
        <w:jc w:val="both"/>
        <w:rPr>
          <w:rFonts w:ascii="Arial Narrow" w:hAnsi="Arial Narrow"/>
          <w:sz w:val="24"/>
          <w:szCs w:val="24"/>
        </w:rPr>
      </w:pPr>
      <w:r w:rsidRPr="00DE6AC5">
        <w:rPr>
          <w:rFonts w:ascii="Arial Narrow" w:hAnsi="Arial Narrow"/>
          <w:sz w:val="24"/>
          <w:szCs w:val="24"/>
        </w:rPr>
        <w:t>Analyzing the quality and relevance of project results to the project objectives;</w:t>
      </w:r>
    </w:p>
    <w:p w14:paraId="462842A7" w14:textId="77777777" w:rsidR="00A43FD9" w:rsidRPr="00DE6AC5" w:rsidRDefault="00A43FD9" w:rsidP="00A80720">
      <w:pPr>
        <w:numPr>
          <w:ilvl w:val="0"/>
          <w:numId w:val="4"/>
        </w:numPr>
        <w:spacing w:after="0"/>
        <w:jc w:val="both"/>
        <w:rPr>
          <w:rFonts w:ascii="Arial Narrow" w:hAnsi="Arial Narrow"/>
          <w:sz w:val="24"/>
          <w:szCs w:val="24"/>
        </w:rPr>
      </w:pPr>
      <w:r w:rsidRPr="00DE6AC5">
        <w:rPr>
          <w:rFonts w:ascii="Arial Narrow" w:hAnsi="Arial Narrow"/>
          <w:sz w:val="24"/>
          <w:szCs w:val="24"/>
        </w:rPr>
        <w:t>Verifying access to outputs by targeted beneficiaries, including women, youth, and marginalized groups;</w:t>
      </w:r>
    </w:p>
    <w:p w14:paraId="1191DCC2" w14:textId="77777777" w:rsidR="00A43FD9" w:rsidRPr="00DE6AC5" w:rsidRDefault="00A43FD9" w:rsidP="00A80720">
      <w:pPr>
        <w:numPr>
          <w:ilvl w:val="0"/>
          <w:numId w:val="4"/>
        </w:numPr>
        <w:spacing w:after="0"/>
        <w:jc w:val="both"/>
        <w:rPr>
          <w:rFonts w:ascii="Arial Narrow" w:hAnsi="Arial Narrow"/>
          <w:sz w:val="24"/>
          <w:szCs w:val="24"/>
        </w:rPr>
      </w:pPr>
      <w:r w:rsidRPr="00DE6AC5">
        <w:rPr>
          <w:rFonts w:ascii="Arial Narrow" w:hAnsi="Arial Narrow"/>
          <w:sz w:val="24"/>
          <w:szCs w:val="24"/>
        </w:rPr>
        <w:t>Assessing the contribution of outputs to outcomes and to the overall impact of the project;</w:t>
      </w:r>
    </w:p>
    <w:p w14:paraId="23CEBB05" w14:textId="77777777" w:rsidR="00A43FD9" w:rsidRPr="00DE6AC5" w:rsidRDefault="00A43FD9" w:rsidP="00A80720">
      <w:pPr>
        <w:numPr>
          <w:ilvl w:val="0"/>
          <w:numId w:val="4"/>
        </w:numPr>
        <w:spacing w:after="0"/>
        <w:jc w:val="both"/>
        <w:rPr>
          <w:rFonts w:ascii="Arial Narrow" w:hAnsi="Arial Narrow"/>
          <w:sz w:val="24"/>
          <w:szCs w:val="24"/>
        </w:rPr>
      </w:pPr>
      <w:r w:rsidRPr="00DE6AC5">
        <w:rPr>
          <w:rFonts w:ascii="Arial Narrow" w:hAnsi="Arial Narrow"/>
          <w:sz w:val="24"/>
          <w:szCs w:val="24"/>
        </w:rPr>
        <w:t>Reviewing gender and youth mainstreaming in delivery models and beneficiary targeting;</w:t>
      </w:r>
    </w:p>
    <w:p w14:paraId="4CE97FAA" w14:textId="77777777" w:rsidR="00A43FD9" w:rsidRPr="00DE6AC5" w:rsidRDefault="00A43FD9" w:rsidP="00A80720">
      <w:pPr>
        <w:numPr>
          <w:ilvl w:val="0"/>
          <w:numId w:val="4"/>
        </w:numPr>
        <w:spacing w:after="0"/>
        <w:jc w:val="both"/>
        <w:rPr>
          <w:rFonts w:ascii="Arial Narrow" w:hAnsi="Arial Narrow"/>
          <w:sz w:val="24"/>
          <w:szCs w:val="24"/>
        </w:rPr>
      </w:pPr>
      <w:r w:rsidRPr="00DE6AC5">
        <w:rPr>
          <w:rFonts w:ascii="Arial Narrow" w:hAnsi="Arial Narrow"/>
          <w:sz w:val="24"/>
          <w:szCs w:val="24"/>
        </w:rPr>
        <w:t>Examining climate-smart practices supported and their integration in AEAS content.</w:t>
      </w:r>
    </w:p>
    <w:p w14:paraId="34D37639" w14:textId="77777777" w:rsidR="00A80720" w:rsidRDefault="00A80720" w:rsidP="00A80720">
      <w:pPr>
        <w:spacing w:after="0"/>
        <w:jc w:val="both"/>
        <w:rPr>
          <w:rFonts w:ascii="Arial Narrow" w:hAnsi="Arial Narrow"/>
          <w:b/>
          <w:bCs/>
          <w:sz w:val="24"/>
          <w:szCs w:val="24"/>
        </w:rPr>
      </w:pPr>
    </w:p>
    <w:p w14:paraId="2F6B3DE7" w14:textId="77777777" w:rsidR="00A43FD9" w:rsidRPr="00DE6AC5" w:rsidRDefault="00A43FD9" w:rsidP="00A80720">
      <w:pPr>
        <w:spacing w:after="0"/>
        <w:jc w:val="both"/>
        <w:rPr>
          <w:rFonts w:ascii="Arial Narrow" w:hAnsi="Arial Narrow"/>
          <w:b/>
          <w:bCs/>
          <w:sz w:val="24"/>
          <w:szCs w:val="24"/>
        </w:rPr>
      </w:pPr>
      <w:r w:rsidRPr="00DE6AC5">
        <w:rPr>
          <w:rFonts w:ascii="Arial Narrow" w:hAnsi="Arial Narrow"/>
          <w:b/>
          <w:bCs/>
          <w:sz w:val="24"/>
          <w:szCs w:val="24"/>
        </w:rPr>
        <w:t>Financial Management, Internal Controls, and Procurement Assessment</w:t>
      </w:r>
    </w:p>
    <w:p w14:paraId="40328E8D" w14:textId="77777777" w:rsidR="00A43FD9" w:rsidRPr="00DE6AC5" w:rsidRDefault="00A43FD9" w:rsidP="00A80720">
      <w:pPr>
        <w:spacing w:after="0"/>
        <w:jc w:val="both"/>
        <w:rPr>
          <w:rFonts w:ascii="Arial Narrow" w:hAnsi="Arial Narrow"/>
          <w:sz w:val="24"/>
          <w:szCs w:val="24"/>
        </w:rPr>
      </w:pPr>
      <w:r w:rsidRPr="00DE6AC5">
        <w:rPr>
          <w:rFonts w:ascii="Arial Narrow" w:hAnsi="Arial Narrow"/>
          <w:sz w:val="24"/>
          <w:szCs w:val="24"/>
        </w:rPr>
        <w:t>The consultant will undertake a deep-dive review of the financial and fiduciary aspects of the project, which will also serve as a capacity-building process for implementing partners. This will include:</w:t>
      </w:r>
    </w:p>
    <w:p w14:paraId="6E938392" w14:textId="77777777" w:rsidR="00A43FD9" w:rsidRPr="00DE6AC5" w:rsidRDefault="00A43FD9" w:rsidP="00A80720">
      <w:pPr>
        <w:numPr>
          <w:ilvl w:val="0"/>
          <w:numId w:val="5"/>
        </w:numPr>
        <w:spacing w:after="0"/>
        <w:jc w:val="both"/>
        <w:rPr>
          <w:rFonts w:ascii="Arial Narrow" w:hAnsi="Arial Narrow"/>
          <w:sz w:val="24"/>
          <w:szCs w:val="24"/>
        </w:rPr>
      </w:pPr>
      <w:r w:rsidRPr="00DE6AC5">
        <w:rPr>
          <w:rFonts w:ascii="Arial Narrow" w:hAnsi="Arial Narrow"/>
          <w:sz w:val="24"/>
          <w:szCs w:val="24"/>
        </w:rPr>
        <w:t>Analysis of fund disbursement flows and budget execution across implementing partners;</w:t>
      </w:r>
    </w:p>
    <w:p w14:paraId="2C2B7BC4" w14:textId="77777777" w:rsidR="00A43FD9" w:rsidRPr="00DE6AC5" w:rsidRDefault="00A43FD9" w:rsidP="00A80720">
      <w:pPr>
        <w:numPr>
          <w:ilvl w:val="0"/>
          <w:numId w:val="5"/>
        </w:numPr>
        <w:spacing w:after="0"/>
        <w:jc w:val="both"/>
        <w:rPr>
          <w:rFonts w:ascii="Arial Narrow" w:hAnsi="Arial Narrow"/>
          <w:sz w:val="24"/>
          <w:szCs w:val="24"/>
        </w:rPr>
      </w:pPr>
      <w:r w:rsidRPr="00DE6AC5">
        <w:rPr>
          <w:rFonts w:ascii="Arial Narrow" w:hAnsi="Arial Narrow"/>
          <w:sz w:val="24"/>
          <w:szCs w:val="24"/>
        </w:rPr>
        <w:t>Assessment of alignment between financial burn rates and technical delivery progress;</w:t>
      </w:r>
    </w:p>
    <w:p w14:paraId="1B37CE45" w14:textId="77777777" w:rsidR="00A43FD9" w:rsidRPr="00DE6AC5" w:rsidRDefault="00A43FD9" w:rsidP="00A80720">
      <w:pPr>
        <w:numPr>
          <w:ilvl w:val="0"/>
          <w:numId w:val="5"/>
        </w:numPr>
        <w:spacing w:after="0"/>
        <w:jc w:val="both"/>
        <w:rPr>
          <w:rFonts w:ascii="Arial Narrow" w:hAnsi="Arial Narrow"/>
          <w:sz w:val="24"/>
          <w:szCs w:val="24"/>
        </w:rPr>
      </w:pPr>
      <w:r w:rsidRPr="00DE6AC5">
        <w:rPr>
          <w:rFonts w:ascii="Arial Narrow" w:hAnsi="Arial Narrow"/>
          <w:sz w:val="24"/>
          <w:szCs w:val="24"/>
        </w:rPr>
        <w:t>Assessment of cost-effectiveness and value-for-money issues;</w:t>
      </w:r>
    </w:p>
    <w:p w14:paraId="46F0EC28" w14:textId="77777777" w:rsidR="00A43FD9" w:rsidRPr="00DE6AC5" w:rsidRDefault="00A43FD9" w:rsidP="00A80720">
      <w:pPr>
        <w:numPr>
          <w:ilvl w:val="0"/>
          <w:numId w:val="5"/>
        </w:numPr>
        <w:spacing w:after="0"/>
        <w:jc w:val="both"/>
        <w:rPr>
          <w:rFonts w:ascii="Arial Narrow" w:hAnsi="Arial Narrow"/>
          <w:sz w:val="24"/>
          <w:szCs w:val="24"/>
        </w:rPr>
      </w:pPr>
      <w:r w:rsidRPr="00DE6AC5">
        <w:rPr>
          <w:rFonts w:ascii="Arial Narrow" w:hAnsi="Arial Narrow"/>
          <w:sz w:val="24"/>
          <w:szCs w:val="24"/>
        </w:rPr>
        <w:t>Review of adherence to AFAAS and AGRA fiduciary standards, including audit readiness considerations.</w:t>
      </w:r>
    </w:p>
    <w:p w14:paraId="23A09220" w14:textId="77777777" w:rsidR="00A80720" w:rsidRDefault="00A80720" w:rsidP="00A80720">
      <w:pPr>
        <w:spacing w:after="0"/>
        <w:jc w:val="both"/>
        <w:rPr>
          <w:rFonts w:ascii="Arial Narrow" w:hAnsi="Arial Narrow"/>
          <w:b/>
          <w:bCs/>
          <w:sz w:val="24"/>
          <w:szCs w:val="24"/>
        </w:rPr>
      </w:pPr>
    </w:p>
    <w:p w14:paraId="62129610" w14:textId="77777777" w:rsidR="00A43FD9" w:rsidRPr="00DE6AC5" w:rsidRDefault="00A43FD9" w:rsidP="00A80720">
      <w:pPr>
        <w:spacing w:after="0"/>
        <w:jc w:val="both"/>
        <w:rPr>
          <w:rFonts w:ascii="Arial Narrow" w:hAnsi="Arial Narrow"/>
          <w:b/>
          <w:bCs/>
          <w:sz w:val="24"/>
          <w:szCs w:val="24"/>
        </w:rPr>
      </w:pPr>
      <w:r w:rsidRPr="00DE6AC5">
        <w:rPr>
          <w:rFonts w:ascii="Arial Narrow" w:hAnsi="Arial Narrow"/>
          <w:b/>
          <w:bCs/>
          <w:sz w:val="24"/>
          <w:szCs w:val="24"/>
        </w:rPr>
        <w:t>Phase II: Validation and Planning Workshop</w:t>
      </w:r>
    </w:p>
    <w:p w14:paraId="7E13C5BE" w14:textId="77777777" w:rsidR="00A43FD9" w:rsidRPr="00DE6AC5" w:rsidRDefault="00A43FD9" w:rsidP="00A80720">
      <w:pPr>
        <w:spacing w:after="0"/>
        <w:jc w:val="both"/>
        <w:rPr>
          <w:rFonts w:ascii="Arial Narrow" w:hAnsi="Arial Narrow"/>
          <w:sz w:val="24"/>
          <w:szCs w:val="24"/>
        </w:rPr>
      </w:pPr>
      <w:r w:rsidRPr="00DE6AC5">
        <w:rPr>
          <w:rFonts w:ascii="Arial Narrow" w:hAnsi="Arial Narrow"/>
          <w:sz w:val="24"/>
          <w:szCs w:val="24"/>
        </w:rPr>
        <w:t>The consultant will organize and facilitate a consultative validation and planning workshop involving AFAAS Secretariat, implementing partners, AGRA, and other key stakeholders. The workshop will aim to:</w:t>
      </w:r>
    </w:p>
    <w:p w14:paraId="5795F35F" w14:textId="77777777" w:rsidR="00A43FD9" w:rsidRPr="00DE6AC5" w:rsidRDefault="00A43FD9" w:rsidP="00A80720">
      <w:pPr>
        <w:numPr>
          <w:ilvl w:val="0"/>
          <w:numId w:val="6"/>
        </w:numPr>
        <w:spacing w:after="0"/>
        <w:jc w:val="both"/>
        <w:rPr>
          <w:rFonts w:ascii="Arial Narrow" w:hAnsi="Arial Narrow"/>
          <w:sz w:val="24"/>
          <w:szCs w:val="24"/>
        </w:rPr>
      </w:pPr>
      <w:r w:rsidRPr="00DE6AC5">
        <w:rPr>
          <w:rFonts w:ascii="Arial Narrow" w:hAnsi="Arial Narrow"/>
          <w:sz w:val="24"/>
          <w:szCs w:val="24"/>
        </w:rPr>
        <w:t>Present and discuss findings from the desk review;</w:t>
      </w:r>
    </w:p>
    <w:p w14:paraId="2EA66C56" w14:textId="77777777" w:rsidR="00A43FD9" w:rsidRPr="00DE6AC5" w:rsidRDefault="00A43FD9" w:rsidP="00A80720">
      <w:pPr>
        <w:numPr>
          <w:ilvl w:val="0"/>
          <w:numId w:val="6"/>
        </w:numPr>
        <w:spacing w:after="0"/>
        <w:jc w:val="both"/>
        <w:rPr>
          <w:rFonts w:ascii="Arial Narrow" w:hAnsi="Arial Narrow"/>
          <w:sz w:val="24"/>
          <w:szCs w:val="24"/>
        </w:rPr>
      </w:pPr>
      <w:r w:rsidRPr="00DE6AC5">
        <w:rPr>
          <w:rFonts w:ascii="Arial Narrow" w:hAnsi="Arial Narrow"/>
          <w:sz w:val="24"/>
          <w:szCs w:val="24"/>
        </w:rPr>
        <w:t>Validate performance ratings and narrative insights;</w:t>
      </w:r>
    </w:p>
    <w:p w14:paraId="4196FD81" w14:textId="77777777" w:rsidR="00A43FD9" w:rsidRPr="00DE6AC5" w:rsidRDefault="00A43FD9" w:rsidP="00A80720">
      <w:pPr>
        <w:numPr>
          <w:ilvl w:val="0"/>
          <w:numId w:val="6"/>
        </w:numPr>
        <w:spacing w:after="0"/>
        <w:jc w:val="both"/>
        <w:rPr>
          <w:rFonts w:ascii="Arial Narrow" w:hAnsi="Arial Narrow"/>
          <w:sz w:val="24"/>
          <w:szCs w:val="24"/>
        </w:rPr>
      </w:pPr>
      <w:r w:rsidRPr="00DE6AC5">
        <w:rPr>
          <w:rFonts w:ascii="Arial Narrow" w:hAnsi="Arial Narrow"/>
          <w:sz w:val="24"/>
          <w:szCs w:val="24"/>
        </w:rPr>
        <w:t>Engage in joint reflection on implementation bottlenecks and adaptive measures, including identification of institutional gaps and support needs;</w:t>
      </w:r>
    </w:p>
    <w:p w14:paraId="588804AB" w14:textId="77777777" w:rsidR="00A43FD9" w:rsidRPr="00DE6AC5" w:rsidRDefault="00A43FD9" w:rsidP="00A80720">
      <w:pPr>
        <w:numPr>
          <w:ilvl w:val="0"/>
          <w:numId w:val="6"/>
        </w:numPr>
        <w:spacing w:after="0"/>
        <w:jc w:val="both"/>
        <w:rPr>
          <w:rFonts w:ascii="Arial Narrow" w:hAnsi="Arial Narrow"/>
          <w:sz w:val="24"/>
          <w:szCs w:val="24"/>
        </w:rPr>
      </w:pPr>
      <w:r w:rsidRPr="00DE6AC5">
        <w:rPr>
          <w:rFonts w:ascii="Arial Narrow" w:hAnsi="Arial Narrow"/>
          <w:sz w:val="24"/>
          <w:szCs w:val="24"/>
        </w:rPr>
        <w:t>Plan for post-project sustainability, including scaling strategies and policy integration;</w:t>
      </w:r>
    </w:p>
    <w:p w14:paraId="752806E9" w14:textId="77777777" w:rsidR="00A43FD9" w:rsidRPr="00DE6AC5" w:rsidRDefault="00A43FD9" w:rsidP="00A80720">
      <w:pPr>
        <w:numPr>
          <w:ilvl w:val="0"/>
          <w:numId w:val="6"/>
        </w:numPr>
        <w:spacing w:after="0"/>
        <w:jc w:val="both"/>
        <w:rPr>
          <w:rFonts w:ascii="Arial Narrow" w:hAnsi="Arial Narrow"/>
          <w:sz w:val="24"/>
          <w:szCs w:val="24"/>
        </w:rPr>
      </w:pPr>
      <w:r w:rsidRPr="00DE6AC5">
        <w:rPr>
          <w:rFonts w:ascii="Arial Narrow" w:hAnsi="Arial Narrow"/>
          <w:sz w:val="24"/>
          <w:szCs w:val="24"/>
        </w:rPr>
        <w:t>Develop a costed and time-bound plan for the remaining 12 months of implementation;</w:t>
      </w:r>
    </w:p>
    <w:p w14:paraId="1B9DFCFA" w14:textId="77777777" w:rsidR="00A43FD9" w:rsidRPr="00DE6AC5" w:rsidRDefault="00A43FD9" w:rsidP="00A80720">
      <w:pPr>
        <w:numPr>
          <w:ilvl w:val="0"/>
          <w:numId w:val="6"/>
        </w:numPr>
        <w:spacing w:after="0"/>
        <w:jc w:val="both"/>
        <w:rPr>
          <w:rFonts w:ascii="Arial Narrow" w:hAnsi="Arial Narrow"/>
          <w:sz w:val="24"/>
          <w:szCs w:val="24"/>
        </w:rPr>
      </w:pPr>
      <w:r w:rsidRPr="00DE6AC5">
        <w:rPr>
          <w:rFonts w:ascii="Arial Narrow" w:hAnsi="Arial Narrow"/>
          <w:sz w:val="24"/>
          <w:szCs w:val="24"/>
        </w:rPr>
        <w:t>Update the project risk matrix and mitigation measures.</w:t>
      </w:r>
    </w:p>
    <w:p w14:paraId="16FEBEB1" w14:textId="77777777" w:rsidR="00A43FD9" w:rsidRPr="00DE6AC5" w:rsidRDefault="00A43FD9" w:rsidP="00DE6AC5">
      <w:pPr>
        <w:jc w:val="both"/>
        <w:rPr>
          <w:rFonts w:ascii="Arial Narrow" w:hAnsi="Arial Narrow"/>
          <w:sz w:val="24"/>
          <w:szCs w:val="24"/>
        </w:rPr>
      </w:pPr>
    </w:p>
    <w:p w14:paraId="45E644CC" w14:textId="77777777" w:rsidR="00A43FD9" w:rsidRPr="00DE6AC5" w:rsidRDefault="00A43FD9" w:rsidP="00DE6AC5">
      <w:pPr>
        <w:jc w:val="both"/>
        <w:rPr>
          <w:rFonts w:ascii="Arial Narrow" w:hAnsi="Arial Narrow"/>
          <w:b/>
          <w:bCs/>
          <w:sz w:val="24"/>
          <w:szCs w:val="24"/>
        </w:rPr>
      </w:pPr>
      <w:r w:rsidRPr="00DE6AC5">
        <w:rPr>
          <w:rFonts w:ascii="Arial Narrow" w:hAnsi="Arial Narrow"/>
          <w:b/>
          <w:bCs/>
          <w:sz w:val="24"/>
          <w:szCs w:val="24"/>
        </w:rPr>
        <w:t>6. EVALUATION DESIGN</w:t>
      </w:r>
    </w:p>
    <w:p w14:paraId="2DEA1E4D" w14:textId="77777777" w:rsidR="00A43FD9" w:rsidRPr="00DE6AC5" w:rsidRDefault="00A43FD9" w:rsidP="00DE6AC5">
      <w:pPr>
        <w:jc w:val="both"/>
        <w:rPr>
          <w:rFonts w:ascii="Arial Narrow" w:hAnsi="Arial Narrow"/>
          <w:sz w:val="24"/>
          <w:szCs w:val="24"/>
        </w:rPr>
      </w:pPr>
      <w:r w:rsidRPr="00DE6AC5">
        <w:rPr>
          <w:rFonts w:ascii="Arial Narrow" w:hAnsi="Arial Narrow"/>
          <w:sz w:val="24"/>
          <w:szCs w:val="24"/>
        </w:rPr>
        <w:t>The Mid-Term Review will be based on evaluation criteria established by the Organisation for Economic Co-operation and Development (OECD) and the Development Assistance Committee (DAC), including:</w:t>
      </w:r>
    </w:p>
    <w:p w14:paraId="099941CC" w14:textId="77777777" w:rsidR="00A43FD9" w:rsidRPr="00DE6AC5" w:rsidRDefault="00A43FD9" w:rsidP="00D630B7">
      <w:pPr>
        <w:numPr>
          <w:ilvl w:val="0"/>
          <w:numId w:val="7"/>
        </w:numPr>
        <w:spacing w:after="0"/>
        <w:jc w:val="both"/>
        <w:rPr>
          <w:rFonts w:ascii="Arial Narrow" w:hAnsi="Arial Narrow"/>
          <w:sz w:val="24"/>
          <w:szCs w:val="24"/>
        </w:rPr>
      </w:pPr>
      <w:r w:rsidRPr="00DE6AC5">
        <w:rPr>
          <w:rFonts w:ascii="Arial Narrow" w:hAnsi="Arial Narrow"/>
          <w:sz w:val="24"/>
          <w:szCs w:val="24"/>
        </w:rPr>
        <w:t>Relevance</w:t>
      </w:r>
    </w:p>
    <w:p w14:paraId="577DF012" w14:textId="77777777" w:rsidR="00A43FD9" w:rsidRPr="00DE6AC5" w:rsidRDefault="00A43FD9" w:rsidP="00D630B7">
      <w:pPr>
        <w:numPr>
          <w:ilvl w:val="0"/>
          <w:numId w:val="7"/>
        </w:numPr>
        <w:spacing w:after="0"/>
        <w:jc w:val="both"/>
        <w:rPr>
          <w:rFonts w:ascii="Arial Narrow" w:hAnsi="Arial Narrow"/>
          <w:sz w:val="24"/>
          <w:szCs w:val="24"/>
        </w:rPr>
      </w:pPr>
      <w:r w:rsidRPr="00DE6AC5">
        <w:rPr>
          <w:rFonts w:ascii="Arial Narrow" w:hAnsi="Arial Narrow"/>
          <w:sz w:val="24"/>
          <w:szCs w:val="24"/>
        </w:rPr>
        <w:t>Effectiveness</w:t>
      </w:r>
    </w:p>
    <w:p w14:paraId="156FCEE3" w14:textId="77777777" w:rsidR="00A43FD9" w:rsidRPr="00DE6AC5" w:rsidRDefault="00A43FD9" w:rsidP="00D630B7">
      <w:pPr>
        <w:numPr>
          <w:ilvl w:val="0"/>
          <w:numId w:val="7"/>
        </w:numPr>
        <w:spacing w:after="0"/>
        <w:jc w:val="both"/>
        <w:rPr>
          <w:rFonts w:ascii="Arial Narrow" w:hAnsi="Arial Narrow"/>
          <w:sz w:val="24"/>
          <w:szCs w:val="24"/>
        </w:rPr>
      </w:pPr>
      <w:r w:rsidRPr="00DE6AC5">
        <w:rPr>
          <w:rFonts w:ascii="Arial Narrow" w:hAnsi="Arial Narrow"/>
          <w:sz w:val="24"/>
          <w:szCs w:val="24"/>
        </w:rPr>
        <w:t>Impact</w:t>
      </w:r>
    </w:p>
    <w:p w14:paraId="7D60A6F7" w14:textId="77777777" w:rsidR="00A43FD9" w:rsidRPr="00DE6AC5" w:rsidRDefault="00A43FD9" w:rsidP="00D630B7">
      <w:pPr>
        <w:numPr>
          <w:ilvl w:val="0"/>
          <w:numId w:val="7"/>
        </w:numPr>
        <w:spacing w:after="0"/>
        <w:jc w:val="both"/>
        <w:rPr>
          <w:rFonts w:ascii="Arial Narrow" w:hAnsi="Arial Narrow"/>
          <w:sz w:val="24"/>
          <w:szCs w:val="24"/>
        </w:rPr>
      </w:pPr>
      <w:r w:rsidRPr="00DE6AC5">
        <w:rPr>
          <w:rFonts w:ascii="Arial Narrow" w:hAnsi="Arial Narrow"/>
          <w:sz w:val="24"/>
          <w:szCs w:val="24"/>
        </w:rPr>
        <w:t>Sustainability</w:t>
      </w:r>
    </w:p>
    <w:p w14:paraId="7FF23D06" w14:textId="77777777" w:rsidR="00A43FD9" w:rsidRPr="00DE6AC5" w:rsidRDefault="00A43FD9" w:rsidP="00DE6AC5">
      <w:pPr>
        <w:jc w:val="both"/>
        <w:rPr>
          <w:rFonts w:ascii="Arial Narrow" w:hAnsi="Arial Narrow"/>
          <w:sz w:val="24"/>
          <w:szCs w:val="24"/>
        </w:rPr>
      </w:pPr>
      <w:r w:rsidRPr="00DE6AC5">
        <w:rPr>
          <w:rFonts w:ascii="Arial Narrow" w:hAnsi="Arial Narrow"/>
          <w:sz w:val="24"/>
          <w:szCs w:val="24"/>
        </w:rPr>
        <w:t>The consultant will apply contribution and content analysis methodologies. The evaluation questions will be descriptive and normative in nature and will be detailed in an evaluation matrix developed by the consultant.</w:t>
      </w:r>
    </w:p>
    <w:p w14:paraId="0B1C1395" w14:textId="77777777" w:rsidR="00A43FD9" w:rsidRPr="00DE6AC5" w:rsidRDefault="00A43FD9" w:rsidP="00DE6AC5">
      <w:pPr>
        <w:jc w:val="both"/>
        <w:rPr>
          <w:rFonts w:ascii="Arial Narrow" w:hAnsi="Arial Narrow"/>
          <w:sz w:val="24"/>
          <w:szCs w:val="24"/>
        </w:rPr>
      </w:pPr>
    </w:p>
    <w:p w14:paraId="4F27ED1B" w14:textId="77777777" w:rsidR="00A43FD9" w:rsidRPr="00DE6AC5" w:rsidRDefault="00A43FD9" w:rsidP="00D630B7">
      <w:pPr>
        <w:spacing w:after="0"/>
        <w:jc w:val="both"/>
        <w:rPr>
          <w:rFonts w:ascii="Arial Narrow" w:hAnsi="Arial Narrow"/>
          <w:b/>
          <w:bCs/>
          <w:sz w:val="24"/>
          <w:szCs w:val="24"/>
        </w:rPr>
      </w:pPr>
      <w:r w:rsidRPr="00DE6AC5">
        <w:rPr>
          <w:rFonts w:ascii="Arial Narrow" w:hAnsi="Arial Narrow"/>
          <w:b/>
          <w:bCs/>
          <w:sz w:val="24"/>
          <w:szCs w:val="24"/>
        </w:rPr>
        <w:lastRenderedPageBreak/>
        <w:t>7. EXPECTED DELIVERABLES</w:t>
      </w:r>
    </w:p>
    <w:p w14:paraId="49C00491" w14:textId="77777777" w:rsidR="00A43FD9" w:rsidRPr="00DE6AC5" w:rsidRDefault="00A43FD9" w:rsidP="00D630B7">
      <w:pPr>
        <w:spacing w:after="0"/>
        <w:jc w:val="both"/>
        <w:rPr>
          <w:rFonts w:ascii="Arial Narrow" w:hAnsi="Arial Narrow"/>
          <w:sz w:val="24"/>
          <w:szCs w:val="24"/>
        </w:rPr>
      </w:pPr>
      <w:r w:rsidRPr="00DE6AC5">
        <w:rPr>
          <w:rFonts w:ascii="Arial Narrow" w:hAnsi="Arial Narrow"/>
          <w:sz w:val="24"/>
          <w:szCs w:val="24"/>
        </w:rPr>
        <w:t>The consultant will deliver the following:</w:t>
      </w:r>
    </w:p>
    <w:p w14:paraId="667C0DC2" w14:textId="77777777" w:rsidR="00A43FD9" w:rsidRPr="00DE6AC5" w:rsidRDefault="00A43FD9" w:rsidP="00D630B7">
      <w:pPr>
        <w:numPr>
          <w:ilvl w:val="0"/>
          <w:numId w:val="8"/>
        </w:numPr>
        <w:spacing w:after="0"/>
        <w:jc w:val="both"/>
        <w:rPr>
          <w:rFonts w:ascii="Arial Narrow" w:hAnsi="Arial Narrow"/>
          <w:sz w:val="24"/>
          <w:szCs w:val="24"/>
        </w:rPr>
      </w:pPr>
      <w:r w:rsidRPr="00DE6AC5">
        <w:rPr>
          <w:rFonts w:ascii="Arial Narrow" w:hAnsi="Arial Narrow"/>
          <w:sz w:val="24"/>
          <w:szCs w:val="24"/>
        </w:rPr>
        <w:t>Inception Report, including detailed methodology, evaluation matrix, tools, and workplan;</w:t>
      </w:r>
    </w:p>
    <w:p w14:paraId="4028B893" w14:textId="77777777" w:rsidR="00A43FD9" w:rsidRPr="00DE6AC5" w:rsidRDefault="00A43FD9" w:rsidP="00D630B7">
      <w:pPr>
        <w:numPr>
          <w:ilvl w:val="0"/>
          <w:numId w:val="8"/>
        </w:numPr>
        <w:spacing w:after="0"/>
        <w:jc w:val="both"/>
        <w:rPr>
          <w:rFonts w:ascii="Arial Narrow" w:hAnsi="Arial Narrow"/>
          <w:sz w:val="24"/>
          <w:szCs w:val="24"/>
        </w:rPr>
      </w:pPr>
      <w:r w:rsidRPr="00DE6AC5">
        <w:rPr>
          <w:rFonts w:ascii="Arial Narrow" w:hAnsi="Arial Narrow"/>
          <w:sz w:val="24"/>
          <w:szCs w:val="24"/>
        </w:rPr>
        <w:t>Draft Mid-Term Review Report with detailed findings, compliance assessment, lessons learned, good practices, and recommendations;</w:t>
      </w:r>
    </w:p>
    <w:p w14:paraId="753DA4DC" w14:textId="77777777" w:rsidR="00A43FD9" w:rsidRPr="00DE6AC5" w:rsidRDefault="00A43FD9" w:rsidP="00D630B7">
      <w:pPr>
        <w:numPr>
          <w:ilvl w:val="0"/>
          <w:numId w:val="8"/>
        </w:numPr>
        <w:spacing w:after="0"/>
        <w:jc w:val="both"/>
        <w:rPr>
          <w:rFonts w:ascii="Arial Narrow" w:hAnsi="Arial Narrow"/>
          <w:sz w:val="24"/>
          <w:szCs w:val="24"/>
        </w:rPr>
      </w:pPr>
      <w:r w:rsidRPr="00DE6AC5">
        <w:rPr>
          <w:rFonts w:ascii="Arial Narrow" w:hAnsi="Arial Narrow"/>
          <w:sz w:val="24"/>
          <w:szCs w:val="24"/>
        </w:rPr>
        <w:t>Facilitation and documentation of the validation and planning workshop;</w:t>
      </w:r>
    </w:p>
    <w:p w14:paraId="58EA745F" w14:textId="77777777" w:rsidR="00A43FD9" w:rsidRPr="00DE6AC5" w:rsidRDefault="00A43FD9" w:rsidP="00D630B7">
      <w:pPr>
        <w:numPr>
          <w:ilvl w:val="0"/>
          <w:numId w:val="8"/>
        </w:numPr>
        <w:spacing w:after="0"/>
        <w:jc w:val="both"/>
        <w:rPr>
          <w:rFonts w:ascii="Arial Narrow" w:hAnsi="Arial Narrow"/>
          <w:sz w:val="24"/>
          <w:szCs w:val="24"/>
        </w:rPr>
      </w:pPr>
      <w:r w:rsidRPr="00DE6AC5">
        <w:rPr>
          <w:rFonts w:ascii="Arial Narrow" w:hAnsi="Arial Narrow"/>
          <w:sz w:val="24"/>
          <w:szCs w:val="24"/>
        </w:rPr>
        <w:t>Updated Risk and Mitigation Matrix reflecting project vulnerabilities and proposed safeguards;</w:t>
      </w:r>
    </w:p>
    <w:p w14:paraId="357F4272" w14:textId="77777777" w:rsidR="00A43FD9" w:rsidRPr="00DE6AC5" w:rsidRDefault="00A43FD9" w:rsidP="00D630B7">
      <w:pPr>
        <w:numPr>
          <w:ilvl w:val="0"/>
          <w:numId w:val="8"/>
        </w:numPr>
        <w:spacing w:after="0"/>
        <w:jc w:val="both"/>
        <w:rPr>
          <w:rFonts w:ascii="Arial Narrow" w:hAnsi="Arial Narrow"/>
          <w:sz w:val="24"/>
          <w:szCs w:val="24"/>
        </w:rPr>
      </w:pPr>
      <w:r w:rsidRPr="00DE6AC5">
        <w:rPr>
          <w:rFonts w:ascii="Arial Narrow" w:hAnsi="Arial Narrow"/>
          <w:sz w:val="24"/>
          <w:szCs w:val="24"/>
        </w:rPr>
        <w:t>Final Mid-Term Review Report incorporating feedback from AFAAS, Country Fora, and AGRA.</w:t>
      </w:r>
    </w:p>
    <w:p w14:paraId="6E24D266" w14:textId="77777777" w:rsidR="00A43FD9" w:rsidRPr="00DE6AC5" w:rsidRDefault="00A43FD9" w:rsidP="00DE6AC5">
      <w:pPr>
        <w:jc w:val="both"/>
        <w:rPr>
          <w:rFonts w:ascii="Arial Narrow" w:hAnsi="Arial Narrow"/>
          <w:sz w:val="24"/>
          <w:szCs w:val="24"/>
        </w:rPr>
      </w:pPr>
    </w:p>
    <w:p w14:paraId="15A87BBC" w14:textId="77777777" w:rsidR="00A43FD9" w:rsidRPr="00DE6AC5" w:rsidRDefault="00A43FD9" w:rsidP="00DB0477">
      <w:pPr>
        <w:spacing w:after="0"/>
        <w:jc w:val="both"/>
        <w:rPr>
          <w:rFonts w:ascii="Arial Narrow" w:hAnsi="Arial Narrow"/>
          <w:b/>
          <w:bCs/>
          <w:sz w:val="24"/>
          <w:szCs w:val="24"/>
        </w:rPr>
      </w:pPr>
      <w:r w:rsidRPr="00DE6AC5">
        <w:rPr>
          <w:rFonts w:ascii="Arial Narrow" w:hAnsi="Arial Narrow"/>
          <w:b/>
          <w:bCs/>
          <w:sz w:val="24"/>
          <w:szCs w:val="24"/>
        </w:rPr>
        <w:t>8. DURATION AND TIMELINE</w:t>
      </w:r>
    </w:p>
    <w:p w14:paraId="7B9F8554" w14:textId="77777777" w:rsidR="00A43FD9" w:rsidRPr="00DE6AC5" w:rsidRDefault="00A43FD9" w:rsidP="00DB0477">
      <w:pPr>
        <w:spacing w:after="0"/>
        <w:jc w:val="both"/>
        <w:rPr>
          <w:rFonts w:ascii="Arial Narrow" w:hAnsi="Arial Narrow"/>
          <w:sz w:val="24"/>
          <w:szCs w:val="24"/>
        </w:rPr>
      </w:pPr>
      <w:r w:rsidRPr="00DE6AC5">
        <w:rPr>
          <w:rFonts w:ascii="Arial Narrow" w:hAnsi="Arial Narrow"/>
          <w:sz w:val="24"/>
          <w:szCs w:val="24"/>
        </w:rPr>
        <w:t>The consultancy will be implemented in line with the following indicative timeline:</w:t>
      </w:r>
    </w:p>
    <w:p w14:paraId="31CAE3E6" w14:textId="77777777" w:rsidR="00A43FD9" w:rsidRPr="00DE6AC5" w:rsidRDefault="00A43FD9" w:rsidP="00DB0477">
      <w:pPr>
        <w:numPr>
          <w:ilvl w:val="0"/>
          <w:numId w:val="9"/>
        </w:numPr>
        <w:spacing w:after="0"/>
        <w:jc w:val="both"/>
        <w:rPr>
          <w:rFonts w:ascii="Arial Narrow" w:hAnsi="Arial Narrow"/>
          <w:sz w:val="24"/>
          <w:szCs w:val="24"/>
        </w:rPr>
      </w:pPr>
      <w:r w:rsidRPr="00DE6AC5">
        <w:rPr>
          <w:rFonts w:ascii="Arial Narrow" w:hAnsi="Arial Narrow"/>
          <w:sz w:val="24"/>
          <w:szCs w:val="24"/>
        </w:rPr>
        <w:t>Design and sharing of tools: 1–5 December 2025</w:t>
      </w:r>
    </w:p>
    <w:p w14:paraId="4F95B61C" w14:textId="77777777" w:rsidR="00A43FD9" w:rsidRPr="00DE6AC5" w:rsidRDefault="00A43FD9" w:rsidP="00DB0477">
      <w:pPr>
        <w:numPr>
          <w:ilvl w:val="0"/>
          <w:numId w:val="9"/>
        </w:numPr>
        <w:spacing w:after="0"/>
        <w:jc w:val="both"/>
        <w:rPr>
          <w:rFonts w:ascii="Arial Narrow" w:hAnsi="Arial Narrow"/>
          <w:sz w:val="24"/>
          <w:szCs w:val="24"/>
        </w:rPr>
      </w:pPr>
      <w:r w:rsidRPr="00DE6AC5">
        <w:rPr>
          <w:rFonts w:ascii="Arial Narrow" w:hAnsi="Arial Narrow"/>
          <w:sz w:val="24"/>
          <w:szCs w:val="24"/>
        </w:rPr>
        <w:t>Desk review and self-assessments: 5–18 December 2025</w:t>
      </w:r>
    </w:p>
    <w:p w14:paraId="3D783BEB" w14:textId="77777777" w:rsidR="00A43FD9" w:rsidRPr="00DE6AC5" w:rsidRDefault="00A43FD9" w:rsidP="00DB0477">
      <w:pPr>
        <w:numPr>
          <w:ilvl w:val="0"/>
          <w:numId w:val="9"/>
        </w:numPr>
        <w:spacing w:after="0"/>
        <w:jc w:val="both"/>
        <w:rPr>
          <w:rFonts w:ascii="Arial Narrow" w:hAnsi="Arial Narrow"/>
          <w:sz w:val="24"/>
          <w:szCs w:val="24"/>
        </w:rPr>
      </w:pPr>
      <w:r w:rsidRPr="00DE6AC5">
        <w:rPr>
          <w:rFonts w:ascii="Arial Narrow" w:hAnsi="Arial Narrow"/>
          <w:sz w:val="24"/>
          <w:szCs w:val="24"/>
        </w:rPr>
        <w:t>Draft report preparation: 5–14 January 2026</w:t>
      </w:r>
    </w:p>
    <w:p w14:paraId="489F87DA" w14:textId="77777777" w:rsidR="00A43FD9" w:rsidRPr="00DE6AC5" w:rsidRDefault="00A43FD9" w:rsidP="00DB0477">
      <w:pPr>
        <w:numPr>
          <w:ilvl w:val="0"/>
          <w:numId w:val="9"/>
        </w:numPr>
        <w:spacing w:after="0"/>
        <w:jc w:val="both"/>
        <w:rPr>
          <w:rFonts w:ascii="Arial Narrow" w:hAnsi="Arial Narrow"/>
          <w:sz w:val="24"/>
          <w:szCs w:val="24"/>
        </w:rPr>
      </w:pPr>
      <w:r w:rsidRPr="00DE6AC5">
        <w:rPr>
          <w:rFonts w:ascii="Arial Narrow" w:hAnsi="Arial Narrow"/>
          <w:sz w:val="24"/>
          <w:szCs w:val="24"/>
        </w:rPr>
        <w:t>Validation workshop: 18–23 January 2026</w:t>
      </w:r>
    </w:p>
    <w:p w14:paraId="2B2B9C19" w14:textId="77777777" w:rsidR="00A43FD9" w:rsidRPr="00DE6AC5" w:rsidRDefault="00A43FD9" w:rsidP="00DE6AC5">
      <w:pPr>
        <w:numPr>
          <w:ilvl w:val="0"/>
          <w:numId w:val="9"/>
        </w:numPr>
        <w:jc w:val="both"/>
        <w:rPr>
          <w:rFonts w:ascii="Arial Narrow" w:hAnsi="Arial Narrow"/>
          <w:sz w:val="24"/>
          <w:szCs w:val="24"/>
        </w:rPr>
      </w:pPr>
      <w:r w:rsidRPr="00DE6AC5">
        <w:rPr>
          <w:rFonts w:ascii="Arial Narrow" w:hAnsi="Arial Narrow"/>
          <w:sz w:val="24"/>
          <w:szCs w:val="24"/>
        </w:rPr>
        <w:t>Final report submission: 31 January 2026</w:t>
      </w:r>
    </w:p>
    <w:p w14:paraId="625EE156" w14:textId="77777777" w:rsidR="00A43FD9" w:rsidRPr="00DE6AC5" w:rsidRDefault="00A43FD9" w:rsidP="00DB0477">
      <w:pPr>
        <w:spacing w:after="0"/>
        <w:jc w:val="both"/>
        <w:rPr>
          <w:rFonts w:ascii="Arial Narrow" w:hAnsi="Arial Narrow"/>
          <w:b/>
          <w:bCs/>
          <w:sz w:val="24"/>
          <w:szCs w:val="24"/>
        </w:rPr>
      </w:pPr>
      <w:r w:rsidRPr="00DE6AC5">
        <w:rPr>
          <w:rFonts w:ascii="Arial Narrow" w:hAnsi="Arial Narrow"/>
          <w:b/>
          <w:bCs/>
          <w:sz w:val="24"/>
          <w:szCs w:val="24"/>
        </w:rPr>
        <w:t>9. MANAGEMENT AND COORDINATION ARRANGEMENTS</w:t>
      </w:r>
    </w:p>
    <w:p w14:paraId="6CF7846B" w14:textId="77777777" w:rsidR="00A43FD9" w:rsidRPr="00DB0477" w:rsidRDefault="00A43FD9" w:rsidP="00DB0477">
      <w:pPr>
        <w:pStyle w:val="ListParagraph"/>
        <w:numPr>
          <w:ilvl w:val="0"/>
          <w:numId w:val="12"/>
        </w:numPr>
        <w:spacing w:after="0"/>
        <w:ind w:left="567"/>
        <w:jc w:val="both"/>
        <w:rPr>
          <w:rFonts w:ascii="Arial Narrow" w:hAnsi="Arial Narrow"/>
          <w:sz w:val="24"/>
          <w:szCs w:val="24"/>
        </w:rPr>
      </w:pPr>
      <w:r w:rsidRPr="00DB0477">
        <w:rPr>
          <w:rFonts w:ascii="Arial Narrow" w:hAnsi="Arial Narrow"/>
          <w:sz w:val="24"/>
          <w:szCs w:val="24"/>
        </w:rPr>
        <w:t xml:space="preserve">The consultant will work under the coordination of the </w:t>
      </w:r>
      <w:r w:rsidRPr="00DB0477">
        <w:rPr>
          <w:rFonts w:ascii="Arial Narrow" w:hAnsi="Arial Narrow"/>
          <w:b/>
          <w:bCs/>
          <w:sz w:val="24"/>
          <w:szCs w:val="24"/>
        </w:rPr>
        <w:t>AFAAS Monitoring, Evaluation and Learning (MEL) Unit</w:t>
      </w:r>
      <w:r w:rsidRPr="00DB0477">
        <w:rPr>
          <w:rFonts w:ascii="Arial Narrow" w:hAnsi="Arial Narrow"/>
          <w:sz w:val="24"/>
          <w:szCs w:val="24"/>
        </w:rPr>
        <w:t>, which will oversee review design, tools development, reporting, and engagement with AGRA.</w:t>
      </w:r>
    </w:p>
    <w:p w14:paraId="6E9FF774" w14:textId="77777777" w:rsidR="00A43FD9" w:rsidRPr="00DB0477" w:rsidRDefault="00A43FD9" w:rsidP="00DB0477">
      <w:pPr>
        <w:pStyle w:val="ListParagraph"/>
        <w:numPr>
          <w:ilvl w:val="0"/>
          <w:numId w:val="12"/>
        </w:numPr>
        <w:spacing w:after="0"/>
        <w:ind w:left="567"/>
        <w:jc w:val="both"/>
        <w:rPr>
          <w:rFonts w:ascii="Arial Narrow" w:hAnsi="Arial Narrow"/>
          <w:sz w:val="24"/>
          <w:szCs w:val="24"/>
        </w:rPr>
      </w:pPr>
      <w:r w:rsidRPr="00DB0477">
        <w:rPr>
          <w:rFonts w:ascii="Arial Narrow" w:hAnsi="Arial Narrow"/>
          <w:sz w:val="24"/>
          <w:szCs w:val="24"/>
        </w:rPr>
        <w:t>Country Forum MEL Officers will facilitate data collection, virtual consultations, and stakeholder engagement at country level.</w:t>
      </w:r>
    </w:p>
    <w:p w14:paraId="09E4FD47" w14:textId="77777777" w:rsidR="00A43FD9" w:rsidRPr="00DB0477" w:rsidRDefault="00A43FD9" w:rsidP="00DB0477">
      <w:pPr>
        <w:pStyle w:val="ListParagraph"/>
        <w:numPr>
          <w:ilvl w:val="0"/>
          <w:numId w:val="12"/>
        </w:numPr>
        <w:spacing w:after="0"/>
        <w:ind w:left="567"/>
        <w:jc w:val="both"/>
        <w:rPr>
          <w:rFonts w:ascii="Arial Narrow" w:hAnsi="Arial Narrow"/>
          <w:sz w:val="24"/>
          <w:szCs w:val="24"/>
        </w:rPr>
      </w:pPr>
      <w:r w:rsidRPr="00DB0477">
        <w:rPr>
          <w:rFonts w:ascii="Arial Narrow" w:hAnsi="Arial Narrow"/>
          <w:sz w:val="24"/>
          <w:szCs w:val="24"/>
        </w:rPr>
        <w:t>The AGRA MEL Team will provide oversight, technical input, and participate in validation processes.</w:t>
      </w:r>
    </w:p>
    <w:p w14:paraId="30D54211" w14:textId="77777777" w:rsidR="00A43FD9" w:rsidRPr="00DB0477" w:rsidRDefault="00A43FD9" w:rsidP="00DB0477">
      <w:pPr>
        <w:pStyle w:val="ListParagraph"/>
        <w:numPr>
          <w:ilvl w:val="0"/>
          <w:numId w:val="12"/>
        </w:numPr>
        <w:spacing w:after="0"/>
        <w:ind w:left="567"/>
        <w:jc w:val="both"/>
        <w:rPr>
          <w:rFonts w:ascii="Arial Narrow" w:hAnsi="Arial Narrow"/>
          <w:sz w:val="24"/>
          <w:szCs w:val="24"/>
        </w:rPr>
      </w:pPr>
      <w:r w:rsidRPr="00DB0477">
        <w:rPr>
          <w:rFonts w:ascii="Arial Narrow" w:hAnsi="Arial Narrow"/>
          <w:sz w:val="24"/>
          <w:szCs w:val="24"/>
        </w:rPr>
        <w:t>The AFAAS Finance Team will support the review of fiduciary, financial, and compliance aspects.</w:t>
      </w:r>
    </w:p>
    <w:p w14:paraId="005465A3" w14:textId="77777777" w:rsidR="00A43FD9" w:rsidRPr="00DE6AC5" w:rsidRDefault="00A43FD9" w:rsidP="00DE6AC5">
      <w:pPr>
        <w:jc w:val="both"/>
        <w:rPr>
          <w:rFonts w:ascii="Arial Narrow" w:hAnsi="Arial Narrow"/>
          <w:sz w:val="24"/>
          <w:szCs w:val="24"/>
        </w:rPr>
      </w:pPr>
    </w:p>
    <w:p w14:paraId="40CBE16D" w14:textId="6E4F7C82" w:rsidR="00A43FD9" w:rsidRPr="00DE6AC5" w:rsidRDefault="00A43FD9" w:rsidP="00DE6AC5">
      <w:pPr>
        <w:spacing w:after="0"/>
        <w:jc w:val="both"/>
        <w:rPr>
          <w:rFonts w:ascii="Arial Narrow" w:hAnsi="Arial Narrow"/>
          <w:b/>
          <w:bCs/>
          <w:sz w:val="24"/>
          <w:szCs w:val="24"/>
        </w:rPr>
      </w:pPr>
      <w:r w:rsidRPr="00DE6AC5">
        <w:rPr>
          <w:rFonts w:ascii="Arial Narrow" w:hAnsi="Arial Narrow"/>
          <w:b/>
          <w:bCs/>
          <w:sz w:val="24"/>
          <w:szCs w:val="24"/>
        </w:rPr>
        <w:t>10. CONSULTANT QUALIFICATIONS</w:t>
      </w:r>
      <w:r w:rsidR="00D650F2">
        <w:rPr>
          <w:rFonts w:ascii="Arial Narrow" w:hAnsi="Arial Narrow"/>
          <w:b/>
          <w:bCs/>
          <w:sz w:val="24"/>
          <w:szCs w:val="24"/>
        </w:rPr>
        <w:t xml:space="preserve"> AND EXPERIENCE</w:t>
      </w:r>
    </w:p>
    <w:p w14:paraId="6893E9D0" w14:textId="77777777" w:rsidR="00A43FD9" w:rsidRPr="00DE6AC5" w:rsidRDefault="00A43FD9" w:rsidP="00DE6AC5">
      <w:pPr>
        <w:spacing w:after="0"/>
        <w:jc w:val="both"/>
        <w:rPr>
          <w:rFonts w:ascii="Arial Narrow" w:hAnsi="Arial Narrow"/>
          <w:sz w:val="24"/>
          <w:szCs w:val="24"/>
        </w:rPr>
      </w:pPr>
      <w:r w:rsidRPr="00DE6AC5">
        <w:rPr>
          <w:rFonts w:ascii="Arial Narrow" w:hAnsi="Arial Narrow"/>
          <w:sz w:val="24"/>
          <w:szCs w:val="24"/>
        </w:rPr>
        <w:t>The consultant should demonstrate:</w:t>
      </w:r>
    </w:p>
    <w:p w14:paraId="300F31A4" w14:textId="7E4089FA" w:rsidR="00D650F2" w:rsidRDefault="00D650F2" w:rsidP="00DE6AC5">
      <w:pPr>
        <w:numPr>
          <w:ilvl w:val="0"/>
          <w:numId w:val="10"/>
        </w:numPr>
        <w:spacing w:after="0"/>
        <w:jc w:val="both"/>
        <w:rPr>
          <w:rFonts w:ascii="Arial Narrow" w:hAnsi="Arial Narrow"/>
          <w:sz w:val="24"/>
          <w:szCs w:val="24"/>
        </w:rPr>
      </w:pPr>
      <w:r>
        <w:rPr>
          <w:rFonts w:ascii="Arial Narrow" w:hAnsi="Arial Narrow"/>
          <w:sz w:val="24"/>
          <w:szCs w:val="24"/>
        </w:rPr>
        <w:t xml:space="preserve">The consultant should </w:t>
      </w:r>
      <w:r w:rsidR="00AC7E8C">
        <w:rPr>
          <w:rFonts w:ascii="Arial Narrow" w:hAnsi="Arial Narrow"/>
          <w:sz w:val="24"/>
          <w:szCs w:val="24"/>
        </w:rPr>
        <w:t>possess</w:t>
      </w:r>
      <w:r>
        <w:rPr>
          <w:rFonts w:ascii="Arial Narrow" w:hAnsi="Arial Narrow"/>
          <w:sz w:val="24"/>
          <w:szCs w:val="24"/>
        </w:rPr>
        <w:t xml:space="preserve"> </w:t>
      </w:r>
      <w:r w:rsidR="00AC7E8C">
        <w:rPr>
          <w:rFonts w:ascii="Arial Narrow" w:hAnsi="Arial Narrow"/>
          <w:sz w:val="24"/>
          <w:szCs w:val="24"/>
        </w:rPr>
        <w:t>at least</w:t>
      </w:r>
      <w:r>
        <w:rPr>
          <w:rFonts w:ascii="Arial Narrow" w:hAnsi="Arial Narrow"/>
          <w:sz w:val="24"/>
          <w:szCs w:val="24"/>
        </w:rPr>
        <w:t xml:space="preserve"> a </w:t>
      </w:r>
      <w:r w:rsidR="00AC7E8C">
        <w:rPr>
          <w:rFonts w:ascii="Arial Narrow" w:hAnsi="Arial Narrow"/>
          <w:sz w:val="24"/>
          <w:szCs w:val="24"/>
        </w:rPr>
        <w:t xml:space="preserve">Masters’ </w:t>
      </w:r>
      <w:r>
        <w:rPr>
          <w:rFonts w:ascii="Arial Narrow" w:hAnsi="Arial Narrow"/>
          <w:sz w:val="24"/>
          <w:szCs w:val="24"/>
        </w:rPr>
        <w:t>degree in</w:t>
      </w:r>
      <w:r w:rsidR="00AC7E8C">
        <w:rPr>
          <w:rFonts w:ascii="Arial Narrow" w:hAnsi="Arial Narrow"/>
          <w:sz w:val="24"/>
          <w:szCs w:val="24"/>
        </w:rPr>
        <w:t xml:space="preserve"> Development Economics</w:t>
      </w:r>
      <w:r>
        <w:rPr>
          <w:rFonts w:ascii="Arial Narrow" w:hAnsi="Arial Narrow"/>
          <w:sz w:val="24"/>
          <w:szCs w:val="24"/>
        </w:rPr>
        <w:t xml:space="preserve">, Agricultural </w:t>
      </w:r>
      <w:r w:rsidR="00AC7E8C">
        <w:rPr>
          <w:rFonts w:ascii="Arial Narrow" w:hAnsi="Arial Narrow"/>
          <w:sz w:val="24"/>
          <w:szCs w:val="24"/>
        </w:rPr>
        <w:t xml:space="preserve">and Applied Economics, Statistics, Agricultural Extension, Development studies and any other </w:t>
      </w:r>
      <w:r>
        <w:rPr>
          <w:rFonts w:ascii="Arial Narrow" w:hAnsi="Arial Narrow"/>
          <w:sz w:val="24"/>
          <w:szCs w:val="24"/>
        </w:rPr>
        <w:t>relevant field</w:t>
      </w:r>
    </w:p>
    <w:p w14:paraId="33F704F3" w14:textId="3AC880D9" w:rsidR="00AC7E8C" w:rsidRDefault="00AC7E8C" w:rsidP="00DE6AC5">
      <w:pPr>
        <w:numPr>
          <w:ilvl w:val="0"/>
          <w:numId w:val="10"/>
        </w:numPr>
        <w:spacing w:after="0"/>
        <w:jc w:val="both"/>
        <w:rPr>
          <w:rFonts w:ascii="Arial Narrow" w:hAnsi="Arial Narrow"/>
          <w:sz w:val="24"/>
          <w:szCs w:val="24"/>
        </w:rPr>
      </w:pPr>
      <w:r>
        <w:rPr>
          <w:rFonts w:ascii="Arial Narrow" w:hAnsi="Arial Narrow"/>
          <w:sz w:val="24"/>
          <w:szCs w:val="24"/>
        </w:rPr>
        <w:t>Post graduate Diploma in Monitoring and Evaluation, or project Planning and Management will be an added advantage</w:t>
      </w:r>
    </w:p>
    <w:p w14:paraId="0D7DC946" w14:textId="357FE219" w:rsidR="00A43FD9" w:rsidRPr="00DE6AC5" w:rsidRDefault="00AC7E8C" w:rsidP="00DE6AC5">
      <w:pPr>
        <w:numPr>
          <w:ilvl w:val="0"/>
          <w:numId w:val="10"/>
        </w:numPr>
        <w:spacing w:after="0"/>
        <w:jc w:val="both"/>
        <w:rPr>
          <w:rFonts w:ascii="Arial Narrow" w:hAnsi="Arial Narrow"/>
          <w:sz w:val="24"/>
          <w:szCs w:val="24"/>
        </w:rPr>
      </w:pPr>
      <w:r>
        <w:rPr>
          <w:rFonts w:ascii="Arial Narrow" w:hAnsi="Arial Narrow"/>
          <w:sz w:val="24"/>
          <w:szCs w:val="24"/>
        </w:rPr>
        <w:t>At least five (5) years of demonstrated e</w:t>
      </w:r>
      <w:r w:rsidR="00A43FD9" w:rsidRPr="00DE6AC5">
        <w:rPr>
          <w:rFonts w:ascii="Arial Narrow" w:hAnsi="Arial Narrow"/>
          <w:sz w:val="24"/>
          <w:szCs w:val="24"/>
        </w:rPr>
        <w:t xml:space="preserve">xperience in conducting </w:t>
      </w:r>
      <w:r>
        <w:rPr>
          <w:rFonts w:ascii="Arial Narrow" w:hAnsi="Arial Narrow"/>
          <w:sz w:val="24"/>
          <w:szCs w:val="24"/>
        </w:rPr>
        <w:t xml:space="preserve">project </w:t>
      </w:r>
      <w:r w:rsidR="00A43FD9" w:rsidRPr="00DE6AC5">
        <w:rPr>
          <w:rFonts w:ascii="Arial Narrow" w:hAnsi="Arial Narrow"/>
          <w:sz w:val="24"/>
          <w:szCs w:val="24"/>
        </w:rPr>
        <w:t>evaluations of multi-country development project</w:t>
      </w:r>
      <w:r>
        <w:rPr>
          <w:rFonts w:ascii="Arial Narrow" w:hAnsi="Arial Narrow"/>
          <w:sz w:val="24"/>
          <w:szCs w:val="24"/>
        </w:rPr>
        <w:t xml:space="preserve"> and donor driven development projects</w:t>
      </w:r>
      <w:r w:rsidR="00A43FD9" w:rsidRPr="00DE6AC5">
        <w:rPr>
          <w:rFonts w:ascii="Arial Narrow" w:hAnsi="Arial Narrow"/>
          <w:sz w:val="24"/>
          <w:szCs w:val="24"/>
        </w:rPr>
        <w:t>;</w:t>
      </w:r>
    </w:p>
    <w:p w14:paraId="5378CDB3" w14:textId="150D4259" w:rsidR="00A43FD9" w:rsidRPr="00DE6AC5" w:rsidRDefault="00A43FD9" w:rsidP="00DE6AC5">
      <w:pPr>
        <w:numPr>
          <w:ilvl w:val="0"/>
          <w:numId w:val="10"/>
        </w:numPr>
        <w:spacing w:after="0"/>
        <w:jc w:val="both"/>
        <w:rPr>
          <w:rFonts w:ascii="Arial Narrow" w:hAnsi="Arial Narrow"/>
          <w:sz w:val="24"/>
          <w:szCs w:val="24"/>
        </w:rPr>
      </w:pPr>
      <w:r w:rsidRPr="00DE6AC5">
        <w:rPr>
          <w:rFonts w:ascii="Arial Narrow" w:hAnsi="Arial Narrow"/>
          <w:sz w:val="24"/>
          <w:szCs w:val="24"/>
        </w:rPr>
        <w:t>Demonstrated</w:t>
      </w:r>
      <w:r w:rsidR="00BA7505">
        <w:rPr>
          <w:rFonts w:ascii="Arial Narrow" w:hAnsi="Arial Narrow"/>
          <w:sz w:val="24"/>
          <w:szCs w:val="24"/>
        </w:rPr>
        <w:t xml:space="preserve"> understanding and experience in </w:t>
      </w:r>
      <w:r w:rsidRPr="00DE6AC5">
        <w:rPr>
          <w:rFonts w:ascii="Arial Narrow" w:hAnsi="Arial Narrow"/>
          <w:sz w:val="24"/>
          <w:szCs w:val="24"/>
        </w:rPr>
        <w:t xml:space="preserve">apply </w:t>
      </w:r>
      <w:r w:rsidR="00BA7505">
        <w:rPr>
          <w:rFonts w:ascii="Arial Narrow" w:hAnsi="Arial Narrow"/>
          <w:sz w:val="24"/>
          <w:szCs w:val="24"/>
        </w:rPr>
        <w:t xml:space="preserve">the </w:t>
      </w:r>
      <w:r w:rsidRPr="00DE6AC5">
        <w:rPr>
          <w:rFonts w:ascii="Arial Narrow" w:hAnsi="Arial Narrow"/>
          <w:sz w:val="24"/>
          <w:szCs w:val="24"/>
        </w:rPr>
        <w:t>OECD/DAC evaluation criteria</w:t>
      </w:r>
      <w:r w:rsidR="00BA7505">
        <w:rPr>
          <w:rFonts w:ascii="Arial Narrow" w:hAnsi="Arial Narrow"/>
          <w:sz w:val="24"/>
          <w:szCs w:val="24"/>
        </w:rPr>
        <w:t xml:space="preserve"> in project </w:t>
      </w:r>
    </w:p>
    <w:p w14:paraId="5C781B26" w14:textId="77777777" w:rsidR="00A43FD9" w:rsidRPr="00DE6AC5" w:rsidRDefault="00A43FD9" w:rsidP="00DE6AC5">
      <w:pPr>
        <w:numPr>
          <w:ilvl w:val="0"/>
          <w:numId w:val="10"/>
        </w:numPr>
        <w:spacing w:after="0"/>
        <w:jc w:val="both"/>
        <w:rPr>
          <w:rFonts w:ascii="Arial Narrow" w:hAnsi="Arial Narrow"/>
          <w:sz w:val="24"/>
          <w:szCs w:val="24"/>
        </w:rPr>
      </w:pPr>
      <w:r w:rsidRPr="00DE6AC5">
        <w:rPr>
          <w:rFonts w:ascii="Arial Narrow" w:hAnsi="Arial Narrow"/>
          <w:sz w:val="24"/>
          <w:szCs w:val="24"/>
        </w:rPr>
        <w:t>Strong facilitation, analytical, and report-writing skills;</w:t>
      </w:r>
    </w:p>
    <w:p w14:paraId="216C07D1" w14:textId="77777777" w:rsidR="00A43FD9" w:rsidRPr="00DE6AC5" w:rsidRDefault="00A43FD9" w:rsidP="00DE6AC5">
      <w:pPr>
        <w:spacing w:after="0"/>
        <w:jc w:val="both"/>
        <w:rPr>
          <w:rFonts w:ascii="Arial Narrow" w:hAnsi="Arial Narrow"/>
          <w:sz w:val="24"/>
          <w:szCs w:val="24"/>
        </w:rPr>
      </w:pPr>
    </w:p>
    <w:p w14:paraId="48749BF1" w14:textId="77777777" w:rsidR="00A43FD9" w:rsidRPr="00DE6AC5" w:rsidRDefault="00A43FD9" w:rsidP="00DE6AC5">
      <w:pPr>
        <w:spacing w:after="0"/>
        <w:jc w:val="both"/>
        <w:rPr>
          <w:rFonts w:ascii="Arial Narrow" w:hAnsi="Arial Narrow"/>
          <w:b/>
          <w:bCs/>
          <w:sz w:val="24"/>
          <w:szCs w:val="24"/>
        </w:rPr>
      </w:pPr>
      <w:r w:rsidRPr="00DE6AC5">
        <w:rPr>
          <w:rFonts w:ascii="Arial Narrow" w:hAnsi="Arial Narrow"/>
          <w:b/>
          <w:bCs/>
          <w:sz w:val="24"/>
          <w:szCs w:val="24"/>
        </w:rPr>
        <w:t>11. ETHICS, INDEPENDENCE, AND CONFIDENTIALITY</w:t>
      </w:r>
    </w:p>
    <w:p w14:paraId="3C8F3D2D" w14:textId="77777777" w:rsidR="00A43FD9" w:rsidRPr="00DE6AC5" w:rsidRDefault="00A43FD9" w:rsidP="00DE6AC5">
      <w:pPr>
        <w:spacing w:after="0"/>
        <w:jc w:val="both"/>
        <w:rPr>
          <w:rFonts w:ascii="Arial Narrow" w:hAnsi="Arial Narrow"/>
          <w:sz w:val="24"/>
          <w:szCs w:val="24"/>
        </w:rPr>
      </w:pPr>
      <w:r w:rsidRPr="00DE6AC5">
        <w:rPr>
          <w:rFonts w:ascii="Arial Narrow" w:hAnsi="Arial Narrow"/>
          <w:sz w:val="24"/>
          <w:szCs w:val="24"/>
        </w:rPr>
        <w:t>The consultant must be independent of the project implementation and declare any potential conflict of interest. All information accessed during the assignment must be treated as confidential, and the consultant must adhere to applicable conflict-of-interest protocols.</w:t>
      </w:r>
    </w:p>
    <w:p w14:paraId="5E2AABE8" w14:textId="77777777" w:rsidR="00A57DB1" w:rsidRPr="00DE6AC5" w:rsidRDefault="00A57DB1" w:rsidP="00DE6AC5">
      <w:pPr>
        <w:jc w:val="both"/>
        <w:rPr>
          <w:rFonts w:ascii="Arial Narrow" w:hAnsi="Arial Narrow"/>
          <w:sz w:val="24"/>
          <w:szCs w:val="24"/>
        </w:rPr>
      </w:pPr>
    </w:p>
    <w:sectPr w:rsidR="00A57DB1" w:rsidRPr="00DE6AC5" w:rsidSect="00E346DF">
      <w:footerReference w:type="default" r:id="rId8"/>
      <w:pgSz w:w="11906" w:h="16838"/>
      <w:pgMar w:top="1296" w:right="1296" w:bottom="1296" w:left="1296"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7017E" w14:textId="77777777" w:rsidR="00C85E1B" w:rsidRDefault="00C85E1B" w:rsidP="00E346DF">
      <w:pPr>
        <w:spacing w:after="0" w:line="240" w:lineRule="auto"/>
      </w:pPr>
      <w:r>
        <w:separator/>
      </w:r>
    </w:p>
  </w:endnote>
  <w:endnote w:type="continuationSeparator" w:id="0">
    <w:p w14:paraId="51663814" w14:textId="77777777" w:rsidR="00C85E1B" w:rsidRDefault="00C85E1B" w:rsidP="00E3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627088775"/>
      <w:docPartObj>
        <w:docPartGallery w:val="Page Numbers (Bottom of Page)"/>
        <w:docPartUnique/>
      </w:docPartObj>
    </w:sdtPr>
    <w:sdtEndPr/>
    <w:sdtContent>
      <w:p w14:paraId="5EE28404" w14:textId="05811DA0" w:rsidR="00E346DF" w:rsidRPr="00E346DF" w:rsidRDefault="00E346DF">
        <w:pPr>
          <w:pStyle w:val="Footer"/>
          <w:jc w:val="right"/>
          <w:rPr>
            <w:rFonts w:ascii="Arial Narrow" w:hAnsi="Arial Narrow"/>
          </w:rPr>
        </w:pPr>
        <w:r w:rsidRPr="00E346DF">
          <w:rPr>
            <w:rFonts w:ascii="Arial Narrow" w:hAnsi="Arial Narrow"/>
          </w:rPr>
          <w:t xml:space="preserve">Page | </w:t>
        </w:r>
        <w:r w:rsidRPr="00E346DF">
          <w:rPr>
            <w:rFonts w:ascii="Arial Narrow" w:hAnsi="Arial Narrow"/>
          </w:rPr>
          <w:fldChar w:fldCharType="begin"/>
        </w:r>
        <w:r w:rsidRPr="00E346DF">
          <w:rPr>
            <w:rFonts w:ascii="Arial Narrow" w:hAnsi="Arial Narrow"/>
          </w:rPr>
          <w:instrText xml:space="preserve"> PAGE   \* MERGEFORMAT </w:instrText>
        </w:r>
        <w:r w:rsidRPr="00E346DF">
          <w:rPr>
            <w:rFonts w:ascii="Arial Narrow" w:hAnsi="Arial Narrow"/>
          </w:rPr>
          <w:fldChar w:fldCharType="separate"/>
        </w:r>
        <w:r w:rsidR="003C4CBB">
          <w:rPr>
            <w:rFonts w:ascii="Arial Narrow" w:hAnsi="Arial Narrow"/>
            <w:noProof/>
          </w:rPr>
          <w:t>2</w:t>
        </w:r>
        <w:r w:rsidRPr="00E346DF">
          <w:rPr>
            <w:rFonts w:ascii="Arial Narrow" w:hAnsi="Arial Narrow"/>
            <w:noProof/>
          </w:rPr>
          <w:fldChar w:fldCharType="end"/>
        </w:r>
        <w:r w:rsidRPr="00E346DF">
          <w:rPr>
            <w:rFonts w:ascii="Arial Narrow" w:hAnsi="Arial Narrow"/>
          </w:rPr>
          <w:t xml:space="preserve"> </w:t>
        </w:r>
      </w:p>
    </w:sdtContent>
  </w:sdt>
  <w:p w14:paraId="3FC6499D" w14:textId="77777777" w:rsidR="00E346DF" w:rsidRDefault="00E346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82484" w14:textId="77777777" w:rsidR="00C85E1B" w:rsidRDefault="00C85E1B" w:rsidP="00E346DF">
      <w:pPr>
        <w:spacing w:after="0" w:line="240" w:lineRule="auto"/>
      </w:pPr>
      <w:r>
        <w:separator/>
      </w:r>
    </w:p>
  </w:footnote>
  <w:footnote w:type="continuationSeparator" w:id="0">
    <w:p w14:paraId="778F0C12" w14:textId="77777777" w:rsidR="00C85E1B" w:rsidRDefault="00C85E1B" w:rsidP="00E34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B56"/>
    <w:multiLevelType w:val="multilevel"/>
    <w:tmpl w:val="32B6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A4CB3"/>
    <w:multiLevelType w:val="multilevel"/>
    <w:tmpl w:val="5BD09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D3CB3"/>
    <w:multiLevelType w:val="multilevel"/>
    <w:tmpl w:val="C8B2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E4264"/>
    <w:multiLevelType w:val="multilevel"/>
    <w:tmpl w:val="554E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72648E"/>
    <w:multiLevelType w:val="multilevel"/>
    <w:tmpl w:val="C0EE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C3D6B"/>
    <w:multiLevelType w:val="multilevel"/>
    <w:tmpl w:val="FA80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26794"/>
    <w:multiLevelType w:val="multilevel"/>
    <w:tmpl w:val="CDF6C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E32D6D"/>
    <w:multiLevelType w:val="multilevel"/>
    <w:tmpl w:val="CB08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71A46"/>
    <w:multiLevelType w:val="multilevel"/>
    <w:tmpl w:val="3E4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D6740"/>
    <w:multiLevelType w:val="hybridMultilevel"/>
    <w:tmpl w:val="926841CE"/>
    <w:lvl w:ilvl="0" w:tplc="2000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213725"/>
    <w:multiLevelType w:val="multilevel"/>
    <w:tmpl w:val="6B38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C053A5"/>
    <w:multiLevelType w:val="hybridMultilevel"/>
    <w:tmpl w:val="50D0AB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8"/>
  </w:num>
  <w:num w:numId="6">
    <w:abstractNumId w:val="7"/>
  </w:num>
  <w:num w:numId="7">
    <w:abstractNumId w:val="0"/>
  </w:num>
  <w:num w:numId="8">
    <w:abstractNumId w:val="1"/>
  </w:num>
  <w:num w:numId="9">
    <w:abstractNumId w:val="3"/>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D9"/>
    <w:rsid w:val="001E44C7"/>
    <w:rsid w:val="002F648F"/>
    <w:rsid w:val="00333F6B"/>
    <w:rsid w:val="003C4CBB"/>
    <w:rsid w:val="003D134D"/>
    <w:rsid w:val="00437735"/>
    <w:rsid w:val="00630FCA"/>
    <w:rsid w:val="006631E2"/>
    <w:rsid w:val="008D1EF5"/>
    <w:rsid w:val="00950662"/>
    <w:rsid w:val="0099673B"/>
    <w:rsid w:val="009E388D"/>
    <w:rsid w:val="009E3A60"/>
    <w:rsid w:val="00A43FD9"/>
    <w:rsid w:val="00A57DB1"/>
    <w:rsid w:val="00A80720"/>
    <w:rsid w:val="00AA56F2"/>
    <w:rsid w:val="00AC7E8C"/>
    <w:rsid w:val="00B42DD6"/>
    <w:rsid w:val="00BA7505"/>
    <w:rsid w:val="00C85E1B"/>
    <w:rsid w:val="00D630B7"/>
    <w:rsid w:val="00D650F2"/>
    <w:rsid w:val="00DB0477"/>
    <w:rsid w:val="00DE6AC5"/>
    <w:rsid w:val="00E346DF"/>
    <w:rsid w:val="00E42539"/>
    <w:rsid w:val="00E6580F"/>
    <w:rsid w:val="00F13087"/>
    <w:rsid w:val="00F41FD6"/>
    <w:rsid w:val="00FA1DD8"/>
    <w:rsid w:val="00FD011D"/>
    <w:rsid w:val="00FE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6A18"/>
  <w15:chartTrackingRefBased/>
  <w15:docId w15:val="{8AFB5D88-9D3E-4D9B-BCFA-4315D5B9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3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3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3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FD9"/>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A43FD9"/>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A43FD9"/>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A43FD9"/>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43FD9"/>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A43FD9"/>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A43FD9"/>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A43FD9"/>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A43FD9"/>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A43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FD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43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FD9"/>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43FD9"/>
    <w:pPr>
      <w:spacing w:before="160"/>
      <w:jc w:val="center"/>
    </w:pPr>
    <w:rPr>
      <w:i/>
      <w:iCs/>
      <w:color w:val="404040" w:themeColor="text1" w:themeTint="BF"/>
    </w:rPr>
  </w:style>
  <w:style w:type="character" w:customStyle="1" w:styleId="QuoteChar">
    <w:name w:val="Quote Char"/>
    <w:basedOn w:val="DefaultParagraphFont"/>
    <w:link w:val="Quote"/>
    <w:uiPriority w:val="29"/>
    <w:rsid w:val="00A43FD9"/>
    <w:rPr>
      <w:i/>
      <w:iCs/>
      <w:color w:val="404040" w:themeColor="text1" w:themeTint="BF"/>
      <w:lang w:val="en-US"/>
    </w:rPr>
  </w:style>
  <w:style w:type="paragraph" w:styleId="ListParagraph">
    <w:name w:val="List Paragraph"/>
    <w:basedOn w:val="Normal"/>
    <w:uiPriority w:val="34"/>
    <w:qFormat/>
    <w:rsid w:val="00A43FD9"/>
    <w:pPr>
      <w:ind w:left="720"/>
      <w:contextualSpacing/>
    </w:pPr>
  </w:style>
  <w:style w:type="character" w:styleId="IntenseEmphasis">
    <w:name w:val="Intense Emphasis"/>
    <w:basedOn w:val="DefaultParagraphFont"/>
    <w:uiPriority w:val="21"/>
    <w:qFormat/>
    <w:rsid w:val="00A43FD9"/>
    <w:rPr>
      <w:i/>
      <w:iCs/>
      <w:color w:val="2F5496" w:themeColor="accent1" w:themeShade="BF"/>
    </w:rPr>
  </w:style>
  <w:style w:type="paragraph" w:styleId="IntenseQuote">
    <w:name w:val="Intense Quote"/>
    <w:basedOn w:val="Normal"/>
    <w:next w:val="Normal"/>
    <w:link w:val="IntenseQuoteChar"/>
    <w:uiPriority w:val="30"/>
    <w:qFormat/>
    <w:rsid w:val="00A43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FD9"/>
    <w:rPr>
      <w:i/>
      <w:iCs/>
      <w:color w:val="2F5496" w:themeColor="accent1" w:themeShade="BF"/>
      <w:lang w:val="en-US"/>
    </w:rPr>
  </w:style>
  <w:style w:type="character" w:styleId="IntenseReference">
    <w:name w:val="Intense Reference"/>
    <w:basedOn w:val="DefaultParagraphFont"/>
    <w:uiPriority w:val="32"/>
    <w:qFormat/>
    <w:rsid w:val="00A43FD9"/>
    <w:rPr>
      <w:b/>
      <w:bCs/>
      <w:smallCaps/>
      <w:color w:val="2F5496" w:themeColor="accent1" w:themeShade="BF"/>
      <w:spacing w:val="5"/>
    </w:rPr>
  </w:style>
  <w:style w:type="paragraph" w:styleId="Header">
    <w:name w:val="header"/>
    <w:basedOn w:val="Normal"/>
    <w:link w:val="HeaderChar"/>
    <w:uiPriority w:val="99"/>
    <w:unhideWhenUsed/>
    <w:rsid w:val="00E34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6DF"/>
  </w:style>
  <w:style w:type="paragraph" w:styleId="Footer">
    <w:name w:val="footer"/>
    <w:basedOn w:val="Normal"/>
    <w:link w:val="FooterChar"/>
    <w:uiPriority w:val="99"/>
    <w:unhideWhenUsed/>
    <w:rsid w:val="00E34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6DF"/>
  </w:style>
  <w:style w:type="paragraph" w:styleId="NoSpacing">
    <w:name w:val="No Spacing"/>
    <w:uiPriority w:val="1"/>
    <w:qFormat/>
    <w:rsid w:val="00E346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75DCC-061E-4C45-8EA5-F1E278BC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Benbela Bashir</dc:creator>
  <cp:keywords/>
  <dc:description/>
  <cp:lastModifiedBy>PADDY WANZALA</cp:lastModifiedBy>
  <cp:revision>3</cp:revision>
  <dcterms:created xsi:type="dcterms:W3CDTF">2026-01-26T10:17:00Z</dcterms:created>
  <dcterms:modified xsi:type="dcterms:W3CDTF">2026-01-26T10:23:00Z</dcterms:modified>
</cp:coreProperties>
</file>